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3BB73CED" w:rsidR="00B0627C" w:rsidRPr="009F29FB" w:rsidRDefault="00B0627C" w:rsidP="00B0627C">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B86062">
        <w:rPr>
          <w:rFonts w:cs="Arial"/>
          <w:bCs/>
          <w:noProof w:val="0"/>
          <w:sz w:val="24"/>
          <w:szCs w:val="24"/>
          <w:lang w:val="en-GB"/>
        </w:rPr>
        <w:t xml:space="preserve">3GPP TSG-RAN WG4 Meeting </w:t>
      </w:r>
      <w:r w:rsidRPr="00817D51">
        <w:rPr>
          <w:rFonts w:cs="Arial"/>
          <w:bCs/>
          <w:noProof w:val="0"/>
          <w:sz w:val="24"/>
          <w:szCs w:val="24"/>
          <w:lang w:val="en-GB"/>
        </w:rPr>
        <w:t>#</w:t>
      </w:r>
      <w:r>
        <w:rPr>
          <w:rFonts w:cs="Arial"/>
          <w:bCs/>
          <w:noProof w:val="0"/>
          <w:sz w:val="24"/>
          <w:szCs w:val="24"/>
          <w:lang w:val="en-GB"/>
        </w:rPr>
        <w:t>9</w:t>
      </w:r>
      <w:r w:rsidR="00710349">
        <w:rPr>
          <w:rFonts w:cs="Arial"/>
          <w:bCs/>
          <w:noProof w:val="0"/>
          <w:sz w:val="24"/>
          <w:szCs w:val="24"/>
          <w:lang w:val="en-GB"/>
        </w:rPr>
        <w:t>4-e</w:t>
      </w:r>
      <w:r w:rsidR="001406FD">
        <w:rPr>
          <w:rFonts w:cs="Arial"/>
          <w:bCs/>
          <w:noProof w:val="0"/>
          <w:sz w:val="24"/>
          <w:szCs w:val="24"/>
          <w:lang w:val="en-GB"/>
        </w:rPr>
        <w:t>-Bis</w:t>
      </w:r>
      <w:r w:rsidRPr="009F29FB">
        <w:rPr>
          <w:rFonts w:cs="Arial"/>
          <w:bCs/>
          <w:noProof w:val="0"/>
          <w:color w:val="000000" w:themeColor="text1"/>
          <w:sz w:val="24"/>
          <w:lang w:val="en-GB"/>
        </w:rPr>
        <w:tab/>
      </w:r>
      <w:bookmarkStart w:id="2" w:name="_GoBack"/>
      <w:r w:rsidR="00D203BB" w:rsidRPr="00D203BB">
        <w:rPr>
          <w:rFonts w:cs="Arial"/>
          <w:bCs/>
          <w:sz w:val="24"/>
          <w:szCs w:val="24"/>
        </w:rPr>
        <w:t>R4-200360</w:t>
      </w:r>
      <w:r w:rsidR="00D203BB">
        <w:rPr>
          <w:rFonts w:cs="Arial"/>
          <w:bCs/>
          <w:sz w:val="24"/>
          <w:szCs w:val="24"/>
        </w:rPr>
        <w:t>1</w:t>
      </w:r>
      <w:bookmarkEnd w:id="2"/>
    </w:p>
    <w:p w14:paraId="6DD87D23" w14:textId="269888FA" w:rsidR="006952C1" w:rsidRPr="009846D8" w:rsidRDefault="006952C1" w:rsidP="006952C1">
      <w:pPr>
        <w:pStyle w:val="Header"/>
        <w:tabs>
          <w:tab w:val="right" w:pos="9639"/>
        </w:tabs>
        <w:rPr>
          <w:rFonts w:cs="Arial"/>
          <w:bCs/>
          <w:noProof w:val="0"/>
          <w:sz w:val="24"/>
          <w:szCs w:val="24"/>
          <w:lang w:val="en-GB"/>
        </w:rPr>
      </w:pPr>
      <w:r w:rsidRPr="009846D8">
        <w:rPr>
          <w:rFonts w:cs="Arial"/>
          <w:bCs/>
          <w:noProof w:val="0"/>
          <w:sz w:val="24"/>
          <w:szCs w:val="24"/>
          <w:lang w:val="en-GB"/>
        </w:rPr>
        <w:t>Electronic Meeting, 2</w:t>
      </w:r>
      <w:r w:rsidRPr="009846D8">
        <w:rPr>
          <w:rFonts w:cs="Arial" w:hint="eastAsia"/>
          <w:bCs/>
          <w:noProof w:val="0"/>
          <w:sz w:val="24"/>
          <w:szCs w:val="24"/>
          <w:lang w:val="en-GB"/>
        </w:rPr>
        <w:t>0</w:t>
      </w:r>
      <w:r w:rsidRPr="009846D8">
        <w:rPr>
          <w:rFonts w:cs="Arial"/>
          <w:bCs/>
          <w:noProof w:val="0"/>
          <w:sz w:val="24"/>
          <w:szCs w:val="24"/>
          <w:vertAlign w:val="superscript"/>
          <w:lang w:val="en-GB"/>
        </w:rPr>
        <w:t>th</w:t>
      </w:r>
      <w:r w:rsidRPr="009846D8">
        <w:rPr>
          <w:rFonts w:cs="Arial"/>
          <w:bCs/>
          <w:noProof w:val="0"/>
          <w:sz w:val="24"/>
          <w:szCs w:val="24"/>
          <w:lang w:val="en-GB"/>
        </w:rPr>
        <w:t xml:space="preserve"> – </w:t>
      </w:r>
      <w:r w:rsidR="001406FD">
        <w:rPr>
          <w:rFonts w:cs="Arial"/>
          <w:bCs/>
          <w:noProof w:val="0"/>
          <w:sz w:val="24"/>
          <w:szCs w:val="24"/>
          <w:lang w:val="en-GB"/>
        </w:rPr>
        <w:t>30</w:t>
      </w:r>
      <w:r w:rsidR="001406FD" w:rsidRPr="009846D8">
        <w:rPr>
          <w:rFonts w:cs="Arial"/>
          <w:bCs/>
          <w:noProof w:val="0"/>
          <w:sz w:val="24"/>
          <w:szCs w:val="24"/>
          <w:vertAlign w:val="superscript"/>
          <w:lang w:val="en-GB"/>
        </w:rPr>
        <w:t>th</w:t>
      </w:r>
      <w:r w:rsidR="001406FD" w:rsidRPr="009846D8">
        <w:rPr>
          <w:rFonts w:cs="Arial"/>
          <w:bCs/>
          <w:noProof w:val="0"/>
          <w:sz w:val="24"/>
          <w:szCs w:val="24"/>
          <w:lang w:val="en-GB"/>
        </w:rPr>
        <w:t xml:space="preserve"> </w:t>
      </w:r>
      <w:r w:rsidRPr="009846D8">
        <w:rPr>
          <w:rFonts w:cs="Arial" w:hint="eastAsia"/>
          <w:bCs/>
          <w:noProof w:val="0"/>
          <w:sz w:val="24"/>
          <w:szCs w:val="24"/>
          <w:lang w:val="en-GB"/>
        </w:rPr>
        <w:t>A</w:t>
      </w:r>
      <w:r w:rsidRPr="009846D8">
        <w:rPr>
          <w:rFonts w:cs="Arial"/>
          <w:bCs/>
          <w:noProof w:val="0"/>
          <w:sz w:val="24"/>
          <w:szCs w:val="24"/>
          <w:lang w:val="en-GB"/>
        </w:rPr>
        <w:t xml:space="preserve">pr., 2020        </w:t>
      </w:r>
    </w:p>
    <w:p w14:paraId="477077A9" w14:textId="1DF350E0"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6952C1" w:rsidRPr="006952C1">
        <w:rPr>
          <w:rFonts w:cs="Arial"/>
          <w:b/>
          <w:bCs/>
          <w:sz w:val="24"/>
        </w:rPr>
        <w:t>6.6.3.2.1</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0C5185E2" w14:textId="557B85DE"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754B9F" w:rsidRPr="00754B9F">
        <w:rPr>
          <w:rFonts w:ascii="Arial" w:hAnsi="Arial" w:cs="Arial"/>
          <w:b/>
          <w:bCs/>
          <w:color w:val="000000" w:themeColor="text1"/>
        </w:rPr>
        <w:t xml:space="preserve">Discussion on </w:t>
      </w:r>
      <w:r w:rsidR="00A3766F">
        <w:rPr>
          <w:rFonts w:ascii="Arial" w:hAnsi="Arial" w:cs="Arial"/>
          <w:b/>
          <w:bCs/>
          <w:color w:val="000000" w:themeColor="text1"/>
        </w:rPr>
        <w:t xml:space="preserve">LTE </w:t>
      </w:r>
      <w:r w:rsidR="002D7D99">
        <w:rPr>
          <w:rFonts w:ascii="Arial" w:hAnsi="Arial" w:cs="Arial"/>
          <w:b/>
          <w:bCs/>
          <w:color w:val="000000" w:themeColor="text1"/>
        </w:rPr>
        <w:t xml:space="preserve">CRS based and </w:t>
      </w:r>
      <w:r w:rsidR="00CB3056" w:rsidRPr="00CB3056">
        <w:rPr>
          <w:rFonts w:ascii="Arial" w:hAnsi="Arial" w:cs="Arial"/>
          <w:b/>
          <w:bCs/>
          <w:color w:val="000000" w:themeColor="text1"/>
        </w:rPr>
        <w:t xml:space="preserve">NR SSB based measurement in </w:t>
      </w:r>
      <w:r w:rsidR="002D7D99">
        <w:rPr>
          <w:rFonts w:ascii="Arial" w:hAnsi="Arial" w:cs="Arial"/>
          <w:b/>
          <w:bCs/>
          <w:color w:val="000000" w:themeColor="text1"/>
        </w:rPr>
        <w:t>NR</w:t>
      </w:r>
      <w:r w:rsidR="00CB3056" w:rsidRPr="00CB3056">
        <w:rPr>
          <w:rFonts w:ascii="Arial" w:hAnsi="Arial" w:cs="Arial"/>
          <w:b/>
          <w:bCs/>
          <w:color w:val="000000" w:themeColor="text1"/>
        </w:rPr>
        <w:t xml:space="preserve"> IDLE/INACTIVE</w:t>
      </w:r>
      <w:r w:rsidR="00CB3056" w:rsidRPr="00CB3056" w:rsidDel="00CB3056">
        <w:rPr>
          <w:rFonts w:ascii="Arial" w:hAnsi="Arial" w:cs="Arial"/>
          <w:b/>
          <w:bCs/>
          <w:color w:val="000000" w:themeColor="text1"/>
        </w:rPr>
        <w:t xml:space="preserve"> </w:t>
      </w:r>
      <w:r w:rsidR="002D7D99">
        <w:rPr>
          <w:rFonts w:ascii="Arial" w:hAnsi="Arial" w:cs="Arial"/>
          <w:b/>
          <w:bCs/>
          <w:color w:val="000000" w:themeColor="text1"/>
        </w:rPr>
        <w:t xml:space="preserve">mode </w:t>
      </w:r>
    </w:p>
    <w:p w14:paraId="2E89F11D"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77777777" w:rsidR="00B0627C" w:rsidRPr="009F29FB" w:rsidRDefault="00B0627C" w:rsidP="00B0627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14:paraId="1C621D91" w14:textId="3E64A32B" w:rsidR="00552D0E" w:rsidRDefault="00B0627C" w:rsidP="00B0627C">
      <w:pPr>
        <w:pStyle w:val="Doc-text2"/>
        <w:tabs>
          <w:tab w:val="left" w:pos="340"/>
        </w:tabs>
        <w:spacing w:before="120" w:after="120"/>
        <w:ind w:left="0" w:firstLine="0"/>
        <w:jc w:val="both"/>
        <w:rPr>
          <w:rFonts w:eastAsiaTheme="minorEastAsia" w:cs="Arial"/>
          <w:sz w:val="22"/>
          <w:lang w:eastAsia="zh-CN"/>
        </w:rPr>
      </w:pPr>
      <w:bookmarkStart w:id="3" w:name="OLE_LINK1"/>
      <w:bookmarkStart w:id="4" w:name="OLE_LINK2"/>
      <w:bookmarkStart w:id="5" w:name="OLE_LINK132"/>
      <w:bookmarkStart w:id="6" w:name="OLE_LINK133"/>
      <w:r w:rsidRPr="009D1A11">
        <w:rPr>
          <w:rFonts w:eastAsiaTheme="minorEastAsia" w:cs="Arial"/>
          <w:sz w:val="22"/>
          <w:lang w:eastAsia="zh-CN"/>
        </w:rPr>
        <w:t xml:space="preserve">In </w:t>
      </w:r>
      <w:r w:rsidR="00934664">
        <w:rPr>
          <w:rFonts w:eastAsiaTheme="minorEastAsia" w:cs="Arial"/>
          <w:sz w:val="22"/>
          <w:lang w:eastAsia="zh-CN"/>
        </w:rPr>
        <w:t>RAN4 #</w:t>
      </w:r>
      <w:r w:rsidR="006952C1">
        <w:rPr>
          <w:rFonts w:eastAsiaTheme="minorEastAsia" w:cs="Arial"/>
          <w:sz w:val="22"/>
          <w:lang w:eastAsia="zh-CN"/>
        </w:rPr>
        <w:t xml:space="preserve">94 </w:t>
      </w:r>
      <w:r w:rsidR="00934664">
        <w:rPr>
          <w:rFonts w:eastAsiaTheme="minorEastAsia" w:cs="Arial"/>
          <w:sz w:val="22"/>
          <w:lang w:eastAsia="zh-CN"/>
        </w:rPr>
        <w:t xml:space="preserve">meeting, </w:t>
      </w:r>
      <w:r w:rsidR="002C541C">
        <w:rPr>
          <w:rFonts w:eastAsiaTheme="minorEastAsia" w:cs="Arial"/>
          <w:sz w:val="22"/>
          <w:lang w:eastAsia="zh-CN"/>
        </w:rPr>
        <w:t xml:space="preserve">it is agreed that </w:t>
      </w:r>
      <w:r w:rsidR="001C638B" w:rsidRPr="001C638B">
        <w:rPr>
          <w:rFonts w:eastAsiaTheme="minorEastAsia" w:cs="Arial"/>
          <w:sz w:val="22"/>
          <w:lang w:eastAsia="zh-CN"/>
        </w:rPr>
        <w:t>companies are encourage</w:t>
      </w:r>
      <w:r w:rsidR="001C638B">
        <w:rPr>
          <w:rFonts w:eastAsiaTheme="minorEastAsia" w:cs="Arial"/>
          <w:sz w:val="22"/>
          <w:lang w:eastAsia="zh-CN"/>
        </w:rPr>
        <w:t>d to provide input and views on following early</w:t>
      </w:r>
      <w:r w:rsidR="001C638B" w:rsidRPr="00112E5C">
        <w:rPr>
          <w:rFonts w:eastAsiaTheme="minorEastAsia" w:cs="Arial"/>
          <w:sz w:val="22"/>
          <w:lang w:eastAsia="zh-CN"/>
        </w:rPr>
        <w:t xml:space="preserve"> measurement reporting </w:t>
      </w:r>
      <w:r w:rsidR="001C638B">
        <w:rPr>
          <w:rFonts w:eastAsiaTheme="minorEastAsia" w:cs="Arial"/>
          <w:sz w:val="22"/>
          <w:lang w:eastAsia="zh-CN"/>
        </w:rPr>
        <w:t xml:space="preserve">(EMR) </w:t>
      </w:r>
      <w:r w:rsidR="001C638B" w:rsidRPr="00112E5C">
        <w:rPr>
          <w:rFonts w:eastAsiaTheme="minorEastAsia" w:cs="Arial"/>
          <w:sz w:val="22"/>
          <w:lang w:eastAsia="zh-CN"/>
        </w:rPr>
        <w:t>issues</w:t>
      </w:r>
      <w:r w:rsidR="001C638B">
        <w:rPr>
          <w:rFonts w:eastAsiaTheme="minorEastAsia" w:cs="Arial"/>
          <w:sz w:val="22"/>
          <w:lang w:eastAsia="zh-CN"/>
        </w:rPr>
        <w:t xml:space="preserve"> </w:t>
      </w:r>
      <w:r w:rsidR="001C638B">
        <w:rPr>
          <w:rFonts w:eastAsiaTheme="minorEastAsia" w:cs="Arial"/>
          <w:sz w:val="22"/>
          <w:lang w:eastAsia="zh-CN"/>
        </w:rPr>
        <w:fldChar w:fldCharType="begin"/>
      </w:r>
      <w:r w:rsidR="001C638B">
        <w:rPr>
          <w:rFonts w:eastAsiaTheme="minorEastAsia" w:cs="Arial"/>
          <w:sz w:val="22"/>
          <w:lang w:eastAsia="zh-CN"/>
        </w:rPr>
        <w:instrText xml:space="preserve"> REF _Ref24030473 \r \h </w:instrText>
      </w:r>
      <w:r w:rsidR="001C638B">
        <w:rPr>
          <w:rFonts w:eastAsiaTheme="minorEastAsia" w:cs="Arial"/>
          <w:sz w:val="22"/>
          <w:lang w:eastAsia="zh-CN"/>
        </w:rPr>
      </w:r>
      <w:r w:rsidR="001C638B">
        <w:rPr>
          <w:rFonts w:eastAsiaTheme="minorEastAsia" w:cs="Arial"/>
          <w:sz w:val="22"/>
          <w:lang w:eastAsia="zh-CN"/>
        </w:rPr>
        <w:fldChar w:fldCharType="separate"/>
      </w:r>
      <w:r w:rsidR="00D203BB">
        <w:rPr>
          <w:rFonts w:eastAsiaTheme="minorEastAsia" w:cs="Arial"/>
          <w:sz w:val="22"/>
          <w:lang w:eastAsia="zh-CN"/>
        </w:rPr>
        <w:t>[1]</w:t>
      </w:r>
      <w:r w:rsidR="001C638B">
        <w:rPr>
          <w:rFonts w:eastAsiaTheme="minorEastAsia" w:cs="Arial"/>
          <w:sz w:val="22"/>
          <w:lang w:eastAsia="zh-CN"/>
        </w:rPr>
        <w:fldChar w:fldCharType="end"/>
      </w:r>
      <w:r w:rsidR="00934664">
        <w:rPr>
          <w:rFonts w:eastAsiaTheme="minorEastAsia" w:cs="Arial"/>
          <w:sz w:val="22"/>
          <w:lang w:eastAsia="zh-CN"/>
        </w:rPr>
        <w:t>:</w:t>
      </w:r>
    </w:p>
    <w:tbl>
      <w:tblPr>
        <w:tblStyle w:val="TableGrid"/>
        <w:tblW w:w="0" w:type="auto"/>
        <w:tblLook w:val="04A0" w:firstRow="1" w:lastRow="0" w:firstColumn="1" w:lastColumn="0" w:noHBand="0" w:noVBand="1"/>
      </w:tblPr>
      <w:tblGrid>
        <w:gridCol w:w="9619"/>
      </w:tblGrid>
      <w:tr w:rsidR="00552D0E" w:rsidRPr="00616CED" w14:paraId="27F3F2E1" w14:textId="77777777" w:rsidTr="00112E5C">
        <w:tc>
          <w:tcPr>
            <w:tcW w:w="9619" w:type="dxa"/>
          </w:tcPr>
          <w:p w14:paraId="6E1BC4EB" w14:textId="5659DE71" w:rsidR="006952C1" w:rsidRDefault="006952C1" w:rsidP="006952C1">
            <w:pPr>
              <w:pStyle w:val="Doc-text2"/>
              <w:tabs>
                <w:tab w:val="left" w:pos="340"/>
              </w:tabs>
              <w:spacing w:before="120" w:after="120" w:line="240" w:lineRule="auto"/>
              <w:ind w:left="0" w:firstLine="0"/>
              <w:rPr>
                <w:rFonts w:eastAsia="SimSun" w:cs="Arial"/>
                <w:bCs/>
                <w:szCs w:val="20"/>
              </w:rPr>
            </w:pPr>
            <w:r w:rsidRPr="006952C1">
              <w:rPr>
                <w:rFonts w:eastAsia="SimSun" w:cs="Arial"/>
                <w:b/>
                <w:bCs/>
                <w:szCs w:val="20"/>
              </w:rPr>
              <w:t>Agreements</w:t>
            </w:r>
          </w:p>
          <w:p w14:paraId="656D6E2F" w14:textId="77777777" w:rsidR="006952C1" w:rsidRPr="006952C1" w:rsidRDefault="00E66013" w:rsidP="00D6471B">
            <w:pPr>
              <w:pStyle w:val="Doc-text2"/>
              <w:numPr>
                <w:ilvl w:val="0"/>
                <w:numId w:val="3"/>
              </w:numPr>
              <w:tabs>
                <w:tab w:val="left" w:pos="340"/>
              </w:tabs>
              <w:spacing w:before="120" w:after="120" w:line="240" w:lineRule="auto"/>
              <w:rPr>
                <w:rFonts w:eastAsia="SimSun" w:cs="Arial"/>
                <w:bCs/>
                <w:szCs w:val="20"/>
                <w:lang w:val="en-GB"/>
              </w:rPr>
            </w:pPr>
            <w:r>
              <w:rPr>
                <w:rFonts w:eastAsia="SimSun" w:cs="Arial"/>
                <w:bCs/>
                <w:szCs w:val="20"/>
                <w:lang w:val="fi-FI"/>
              </w:rPr>
              <w:t>Definition of overlapping carrier</w:t>
            </w:r>
            <w:r w:rsidR="00B51C01" w:rsidRPr="001C638B">
              <w:rPr>
                <w:rFonts w:eastAsia="SimSun" w:cs="Arial"/>
                <w:bCs/>
                <w:szCs w:val="20"/>
                <w:lang w:val="en-GB"/>
              </w:rPr>
              <w:t>:</w:t>
            </w:r>
            <w:r>
              <w:rPr>
                <w:rFonts w:eastAsia="SimSun" w:cs="Arial"/>
                <w:bCs/>
                <w:szCs w:val="20"/>
                <w:lang w:val="en-GB"/>
              </w:rPr>
              <w:t xml:space="preserve"> </w:t>
            </w:r>
            <w:r w:rsidR="006952C1" w:rsidRPr="006952C1">
              <w:rPr>
                <w:rFonts w:eastAsia="SimSun" w:cs="Arial"/>
                <w:bCs/>
                <w:szCs w:val="20"/>
                <w:lang w:val="en-GB"/>
              </w:rPr>
              <w:t>RAN4 use ‘actively measured’ in the definition of overlapping and non-overlapping carriers is agreeable conditioned that RAN4 also defines the conditions for ‘actively measured’.</w:t>
            </w:r>
          </w:p>
          <w:p w14:paraId="6C2D8DD9" w14:textId="3228FA16" w:rsidR="00ED0C52" w:rsidRPr="001C638B" w:rsidRDefault="006952C1" w:rsidP="00D6471B">
            <w:pPr>
              <w:pStyle w:val="Doc-text2"/>
              <w:numPr>
                <w:ilvl w:val="0"/>
                <w:numId w:val="8"/>
              </w:numPr>
              <w:tabs>
                <w:tab w:val="left" w:pos="340"/>
              </w:tabs>
              <w:spacing w:before="120" w:after="120" w:line="240" w:lineRule="auto"/>
              <w:rPr>
                <w:rFonts w:eastAsia="SimSun" w:cs="Arial"/>
                <w:bCs/>
                <w:szCs w:val="20"/>
              </w:rPr>
            </w:pPr>
            <w:r w:rsidRPr="006952C1">
              <w:rPr>
                <w:rFonts w:asciiTheme="minorHAnsi" w:eastAsia="SimSun" w:hAnsiTheme="minorHAnsi" w:cs="Arial"/>
                <w:bCs/>
                <w:sz w:val="22"/>
                <w:szCs w:val="20"/>
                <w:lang w:val="en-GB" w:eastAsia="zh-TW"/>
              </w:rPr>
              <w:t>RAN4 will define the conditions for ‘actively measured’ carrier.</w:t>
            </w:r>
          </w:p>
          <w:p w14:paraId="72DF57FC" w14:textId="48EB613E" w:rsidR="00E66013" w:rsidRDefault="006952C1" w:rsidP="00D6471B">
            <w:pPr>
              <w:pStyle w:val="Doc-text2"/>
              <w:numPr>
                <w:ilvl w:val="0"/>
                <w:numId w:val="3"/>
              </w:numPr>
              <w:tabs>
                <w:tab w:val="left" w:pos="340"/>
              </w:tabs>
              <w:spacing w:before="120" w:after="120" w:line="240" w:lineRule="auto"/>
              <w:jc w:val="both"/>
              <w:rPr>
                <w:rFonts w:eastAsia="SimSun" w:cs="Arial"/>
                <w:bCs/>
                <w:szCs w:val="20"/>
                <w:lang w:val="en-GB"/>
              </w:rPr>
            </w:pPr>
            <w:r w:rsidRPr="006952C1">
              <w:rPr>
                <w:rFonts w:eastAsia="SimSun" w:cs="Arial"/>
                <w:bCs/>
                <w:szCs w:val="20"/>
                <w:lang w:val="en-GB"/>
              </w:rPr>
              <w:t>RAN4 follow RAN2 and captures that the UE performs the idle measurement for the frequencies in configured frequency list only when the UE support CA or MR-DC between the frequency and the serving frequency.</w:t>
            </w:r>
          </w:p>
          <w:p w14:paraId="2FFD01ED" w14:textId="21A3DFD5" w:rsidR="00BD1DFE" w:rsidRDefault="006952C1" w:rsidP="00D6471B">
            <w:pPr>
              <w:pStyle w:val="Doc-text2"/>
              <w:numPr>
                <w:ilvl w:val="0"/>
                <w:numId w:val="3"/>
              </w:numPr>
              <w:tabs>
                <w:tab w:val="left" w:pos="340"/>
              </w:tabs>
              <w:spacing w:before="120" w:after="120" w:line="240" w:lineRule="auto"/>
              <w:jc w:val="both"/>
              <w:rPr>
                <w:lang w:val="en-GB"/>
              </w:rPr>
            </w:pPr>
            <w:r w:rsidRPr="006952C1">
              <w:rPr>
                <w:rFonts w:eastAsia="SimSun" w:cs="Arial"/>
                <w:bCs/>
                <w:szCs w:val="20"/>
                <w:lang w:val="en-GB"/>
              </w:rPr>
              <w:t>The total number of carriers that the UE must measure, for mobility and for EMR (overlapping and non-overlapping), should not exceed UE’s NR idle mode mobility measurement capability (section 4.2.2.1 in 38.133).</w:t>
            </w:r>
          </w:p>
          <w:p w14:paraId="5ED79361" w14:textId="12F63AFC" w:rsidR="006952C1" w:rsidRPr="006952C1" w:rsidRDefault="006952C1" w:rsidP="00D6471B">
            <w:pPr>
              <w:pStyle w:val="ListParagraph"/>
              <w:numPr>
                <w:ilvl w:val="0"/>
                <w:numId w:val="3"/>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UE requirements related to number of overlapping and non-overlapping carriers for EMR in NR SA idle mode, use following in order to enable further discussions in RAN4 while leaving all numbers FFS:</w:t>
            </w:r>
          </w:p>
          <w:p w14:paraId="0F3DCD3A" w14:textId="77777777" w:rsidR="006952C1" w:rsidRPr="006952C1" w:rsidRDefault="006952C1" w:rsidP="00D6471B">
            <w:pPr>
              <w:pStyle w:val="ListParagraph"/>
              <w:numPr>
                <w:ilvl w:val="1"/>
                <w:numId w:val="3"/>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 xml:space="preserve">The total number carriers the UE at least shall be able to measure for EMR, N ≤ 14; </w:t>
            </w:r>
          </w:p>
          <w:p w14:paraId="50F6ED81" w14:textId="77777777" w:rsidR="006952C1" w:rsidRPr="006952C1" w:rsidRDefault="006952C1" w:rsidP="00D6471B">
            <w:pPr>
              <w:pStyle w:val="ListParagraph"/>
              <w:numPr>
                <w:ilvl w:val="2"/>
                <w:numId w:val="9"/>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 xml:space="preserve">N = A + B; </w:t>
            </w:r>
          </w:p>
          <w:p w14:paraId="2C0259FD" w14:textId="77777777" w:rsidR="006952C1" w:rsidRPr="006952C1" w:rsidRDefault="006952C1" w:rsidP="00D6471B">
            <w:pPr>
              <w:pStyle w:val="ListParagraph"/>
              <w:numPr>
                <w:ilvl w:val="2"/>
                <w:numId w:val="9"/>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 xml:space="preserve">The number of overlapping carriers, A = [0;x]; </w:t>
            </w:r>
          </w:p>
          <w:p w14:paraId="7142F681" w14:textId="77777777" w:rsidR="006952C1" w:rsidRPr="006952C1" w:rsidRDefault="006952C1" w:rsidP="00D6471B">
            <w:pPr>
              <w:pStyle w:val="ListParagraph"/>
              <w:numPr>
                <w:ilvl w:val="2"/>
                <w:numId w:val="9"/>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The number of non-overlapping carriers, B = [0;y]</w:t>
            </w:r>
          </w:p>
          <w:p w14:paraId="30F7AA86" w14:textId="77777777" w:rsidR="006952C1" w:rsidRPr="006952C1" w:rsidRDefault="006952C1" w:rsidP="00D6471B">
            <w:pPr>
              <w:pStyle w:val="ListParagraph"/>
              <w:numPr>
                <w:ilvl w:val="1"/>
                <w:numId w:val="3"/>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A, B, x and y are all FFS.</w:t>
            </w:r>
          </w:p>
          <w:p w14:paraId="66E2CD94" w14:textId="1512F838" w:rsidR="00974EB9" w:rsidRPr="006952C1" w:rsidRDefault="006952C1" w:rsidP="00D6471B">
            <w:pPr>
              <w:pStyle w:val="ListParagraph"/>
              <w:numPr>
                <w:ilvl w:val="0"/>
                <w:numId w:val="4"/>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There may be additional restrictions on number of LTE carriers to be measured in NR idle.</w:t>
            </w:r>
          </w:p>
          <w:p w14:paraId="273E5FD5" w14:textId="1EB63680" w:rsidR="006952C1" w:rsidRDefault="006952C1" w:rsidP="00D6471B">
            <w:pPr>
              <w:pStyle w:val="ListParagraph"/>
              <w:numPr>
                <w:ilvl w:val="0"/>
                <w:numId w:val="3"/>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RAN4 agree to option 1 and defines requirements for the detected cell status for the EMR measurement when UE transitions from RRC Connected mode to Idle or Inactive mode and after UE has entered Idle or Inactive mode</w:t>
            </w:r>
          </w:p>
          <w:p w14:paraId="52C9C9F5" w14:textId="77777777" w:rsidR="006952C1" w:rsidRDefault="006952C1" w:rsidP="006952C1">
            <w:pPr>
              <w:pStyle w:val="Doc-text2"/>
              <w:tabs>
                <w:tab w:val="left" w:pos="340"/>
              </w:tabs>
              <w:spacing w:before="120" w:after="120" w:line="240" w:lineRule="auto"/>
              <w:ind w:left="0" w:firstLine="0"/>
              <w:rPr>
                <w:rFonts w:eastAsia="SimSun" w:cs="Arial"/>
                <w:b/>
                <w:bCs/>
                <w:szCs w:val="20"/>
              </w:rPr>
            </w:pPr>
          </w:p>
          <w:p w14:paraId="71410081" w14:textId="1141A76F" w:rsidR="006952C1" w:rsidRPr="006952C1" w:rsidRDefault="006952C1" w:rsidP="006952C1">
            <w:pPr>
              <w:pStyle w:val="Doc-text2"/>
              <w:tabs>
                <w:tab w:val="left" w:pos="340"/>
              </w:tabs>
              <w:spacing w:before="120" w:after="120" w:line="240" w:lineRule="auto"/>
              <w:ind w:left="0" w:firstLine="0"/>
              <w:rPr>
                <w:rFonts w:eastAsia="SimSun" w:cs="Arial"/>
                <w:bCs/>
                <w:szCs w:val="20"/>
                <w:lang w:val="en-GB"/>
              </w:rPr>
            </w:pPr>
            <w:r w:rsidRPr="006952C1">
              <w:rPr>
                <w:rFonts w:eastAsia="SimSun" w:cs="Arial"/>
                <w:b/>
                <w:bCs/>
                <w:szCs w:val="20"/>
              </w:rPr>
              <w:t>Way Forward</w:t>
            </w:r>
          </w:p>
          <w:p w14:paraId="13B9D847" w14:textId="2921844E" w:rsidR="006952C1" w:rsidRDefault="006952C1" w:rsidP="00D6471B">
            <w:pPr>
              <w:pStyle w:val="ListParagraph"/>
              <w:numPr>
                <w:ilvl w:val="0"/>
                <w:numId w:val="10"/>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Shall RAN4 define UE EMR requirements for EMR carriers while T331 timer is active?</w:t>
            </w:r>
          </w:p>
          <w:p w14:paraId="05DD642E" w14:textId="7A8A922C" w:rsidR="006952C1" w:rsidRDefault="006952C1" w:rsidP="00D6471B">
            <w:pPr>
              <w:pStyle w:val="ListParagraph"/>
              <w:numPr>
                <w:ilvl w:val="0"/>
                <w:numId w:val="10"/>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lastRenderedPageBreak/>
              <w:t>Shall RAN4 need to define UE EMR requirements for EMR carriers when T331 timer has expired?</w:t>
            </w:r>
          </w:p>
          <w:p w14:paraId="197C7F86" w14:textId="77777777" w:rsidR="006952C1" w:rsidRPr="006952C1" w:rsidRDefault="006952C1" w:rsidP="00D6471B">
            <w:pPr>
              <w:pStyle w:val="ListParagraph"/>
              <w:numPr>
                <w:ilvl w:val="0"/>
                <w:numId w:val="10"/>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Shall RAN4 define UE EMR measurement requirements for EMR for overlapping EMR carriers?</w:t>
            </w:r>
          </w:p>
          <w:p w14:paraId="5834FCFD" w14:textId="77777777" w:rsidR="006952C1" w:rsidRPr="006952C1" w:rsidRDefault="006952C1" w:rsidP="00D6471B">
            <w:pPr>
              <w:pStyle w:val="ListParagraph"/>
              <w:numPr>
                <w:ilvl w:val="1"/>
                <w:numId w:val="10"/>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when T331 is running?</w:t>
            </w:r>
          </w:p>
          <w:p w14:paraId="3116A2B6" w14:textId="03DA506D" w:rsidR="006952C1" w:rsidRDefault="006952C1" w:rsidP="00D6471B">
            <w:pPr>
              <w:pStyle w:val="ListParagraph"/>
              <w:numPr>
                <w:ilvl w:val="1"/>
                <w:numId w:val="10"/>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when T331 has expired?</w:t>
            </w:r>
          </w:p>
          <w:p w14:paraId="2398648F" w14:textId="77777777" w:rsidR="006952C1" w:rsidRPr="006952C1" w:rsidRDefault="006952C1" w:rsidP="00D6471B">
            <w:pPr>
              <w:pStyle w:val="ListParagraph"/>
              <w:numPr>
                <w:ilvl w:val="0"/>
                <w:numId w:val="10"/>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Shall RAN4 define UE EMR measurement requirements for EMR for non-overlapping EMR carriers?</w:t>
            </w:r>
          </w:p>
          <w:p w14:paraId="28568516" w14:textId="77777777" w:rsidR="006952C1" w:rsidRPr="006952C1" w:rsidRDefault="006952C1" w:rsidP="00D6471B">
            <w:pPr>
              <w:pStyle w:val="ListParagraph"/>
              <w:numPr>
                <w:ilvl w:val="1"/>
                <w:numId w:val="10"/>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when T331 is running?</w:t>
            </w:r>
          </w:p>
          <w:p w14:paraId="4D020C77" w14:textId="1A3C6D3E" w:rsidR="006952C1" w:rsidRDefault="006952C1" w:rsidP="00D6471B">
            <w:pPr>
              <w:pStyle w:val="ListParagraph"/>
              <w:numPr>
                <w:ilvl w:val="1"/>
                <w:numId w:val="10"/>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when T331 has expired?</w:t>
            </w:r>
          </w:p>
          <w:p w14:paraId="6E8F0CFF" w14:textId="77777777" w:rsidR="006952C1" w:rsidRPr="006952C1" w:rsidRDefault="006952C1" w:rsidP="00D6471B">
            <w:pPr>
              <w:pStyle w:val="ListParagraph"/>
              <w:numPr>
                <w:ilvl w:val="0"/>
                <w:numId w:val="10"/>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Continue the discussion related to cell detection and measurement requirements on EMR carrier, at least addressing the following topics:</w:t>
            </w:r>
          </w:p>
          <w:p w14:paraId="00F2788B" w14:textId="77777777" w:rsidR="006952C1" w:rsidRPr="006952C1" w:rsidRDefault="006952C1" w:rsidP="00D6471B">
            <w:pPr>
              <w:pStyle w:val="ListParagraph"/>
              <w:numPr>
                <w:ilvl w:val="1"/>
                <w:numId w:val="10"/>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RAN4 needs to further discuss the UE measurement requirements details at least including:</w:t>
            </w:r>
          </w:p>
          <w:p w14:paraId="7107212B" w14:textId="77777777" w:rsidR="006952C1" w:rsidRPr="006952C1" w:rsidRDefault="006952C1" w:rsidP="00D6471B">
            <w:pPr>
              <w:pStyle w:val="ListParagraph"/>
              <w:numPr>
                <w:ilvl w:val="2"/>
                <w:numId w:val="11"/>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Cell detection requirements for overlapping and non-overlapping carriers.</w:t>
            </w:r>
          </w:p>
          <w:p w14:paraId="39906310" w14:textId="77777777" w:rsidR="006952C1" w:rsidRPr="006952C1" w:rsidRDefault="006952C1" w:rsidP="00D6471B">
            <w:pPr>
              <w:pStyle w:val="ListParagraph"/>
              <w:numPr>
                <w:ilvl w:val="2"/>
                <w:numId w:val="11"/>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Measurement requirements for overlapping and non-overlapping carriers.</w:t>
            </w:r>
          </w:p>
          <w:p w14:paraId="1B37AB9B" w14:textId="7335262A" w:rsidR="006952C1" w:rsidRDefault="006952C1" w:rsidP="00D6471B">
            <w:pPr>
              <w:pStyle w:val="ListParagraph"/>
              <w:numPr>
                <w:ilvl w:val="2"/>
                <w:numId w:val="11"/>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Accuracy requirements for overlapping and non-overlapping carriers.</w:t>
            </w:r>
          </w:p>
          <w:p w14:paraId="49223CDE" w14:textId="77777777" w:rsidR="006952C1" w:rsidRPr="006952C1" w:rsidRDefault="006952C1" w:rsidP="00D6471B">
            <w:pPr>
              <w:pStyle w:val="ListParagraph"/>
              <w:numPr>
                <w:ilvl w:val="0"/>
                <w:numId w:val="10"/>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Discuss further. Options 3 and 4 (see R4-2002177) are seemingly very similar and RAN4 could continue discussion based on those as baseline. These can also be realized without introducing any new thresholds for EMR</w:t>
            </w:r>
          </w:p>
          <w:p w14:paraId="4185E026" w14:textId="77777777" w:rsidR="006952C1" w:rsidRPr="006952C1" w:rsidRDefault="006952C1" w:rsidP="00D6471B">
            <w:pPr>
              <w:pStyle w:val="ListParagraph"/>
              <w:numPr>
                <w:ilvl w:val="1"/>
                <w:numId w:val="10"/>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No additional thresholds are needed for EMR</w:t>
            </w:r>
          </w:p>
          <w:p w14:paraId="47F4E0EE" w14:textId="77777777" w:rsidR="006952C1" w:rsidRPr="006952C1" w:rsidRDefault="006952C1" w:rsidP="00D6471B">
            <w:pPr>
              <w:pStyle w:val="ListParagraph"/>
              <w:numPr>
                <w:ilvl w:val="1"/>
                <w:numId w:val="10"/>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Let RAN2 decide</w:t>
            </w:r>
          </w:p>
          <w:p w14:paraId="1865DD1C" w14:textId="77777777" w:rsidR="006952C1" w:rsidRPr="006952C1" w:rsidRDefault="006952C1" w:rsidP="00D6471B">
            <w:pPr>
              <w:pStyle w:val="ListParagraph"/>
              <w:numPr>
                <w:ilvl w:val="1"/>
                <w:numId w:val="10"/>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Use existing search thresholds</w:t>
            </w:r>
          </w:p>
          <w:p w14:paraId="590612CA" w14:textId="16E03C10" w:rsidR="006952C1" w:rsidRDefault="006952C1" w:rsidP="00D6471B">
            <w:pPr>
              <w:pStyle w:val="ListParagraph"/>
              <w:numPr>
                <w:ilvl w:val="1"/>
                <w:numId w:val="10"/>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Weighted number of EMR carriers based on cell center or cell edge based on serving cell threshold.</w:t>
            </w:r>
          </w:p>
          <w:p w14:paraId="5AD30EE6" w14:textId="77777777" w:rsidR="006952C1" w:rsidRPr="006952C1" w:rsidRDefault="006952C1" w:rsidP="00D6471B">
            <w:pPr>
              <w:pStyle w:val="ListParagraph"/>
              <w:numPr>
                <w:ilvl w:val="0"/>
                <w:numId w:val="10"/>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Continue the discussion if or how to capture the measurement assumptions for EMR carrier when cell type changes due to cell change</w:t>
            </w:r>
          </w:p>
          <w:p w14:paraId="6DEF7A6D" w14:textId="77777777" w:rsidR="006952C1" w:rsidRPr="006952C1" w:rsidRDefault="006952C1" w:rsidP="00D6471B">
            <w:pPr>
              <w:pStyle w:val="ListParagraph"/>
              <w:numPr>
                <w:ilvl w:val="0"/>
                <w:numId w:val="10"/>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RAN4 to discuss what is potentially not covered by RAN2 agreements and if this leads to a need for RAN4 requirements</w:t>
            </w:r>
          </w:p>
          <w:p w14:paraId="17388CE7" w14:textId="77777777" w:rsidR="006952C1" w:rsidRPr="006952C1" w:rsidRDefault="006952C1" w:rsidP="00D6471B">
            <w:pPr>
              <w:pStyle w:val="ListParagraph"/>
              <w:numPr>
                <w:ilvl w:val="0"/>
                <w:numId w:val="10"/>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RAN4 to discuss further the expected UE behaviour related to detected and measured cell needs to be captured for EMR specifically. This can be part of the discussion considering measurement requirement</w:t>
            </w:r>
          </w:p>
          <w:p w14:paraId="3F41DE5A" w14:textId="6F824392" w:rsidR="006952C1" w:rsidRDefault="006952C1" w:rsidP="00D6471B">
            <w:pPr>
              <w:pStyle w:val="ListParagraph"/>
              <w:numPr>
                <w:ilvl w:val="0"/>
                <w:numId w:val="10"/>
              </w:numPr>
              <w:rPr>
                <w:rFonts w:ascii="Arial" w:eastAsia="SimSun" w:hAnsi="Arial" w:cs="Arial"/>
                <w:bCs/>
                <w:sz w:val="20"/>
                <w:szCs w:val="20"/>
                <w:lang w:val="en-GB" w:eastAsia="en-GB"/>
              </w:rPr>
            </w:pPr>
            <w:r w:rsidRPr="006952C1">
              <w:rPr>
                <w:rFonts w:ascii="Arial" w:eastAsia="SimSun" w:hAnsi="Arial" w:cs="Arial"/>
                <w:bCs/>
                <w:sz w:val="20"/>
                <w:szCs w:val="20"/>
                <w:lang w:val="en-GB" w:eastAsia="en-GB"/>
              </w:rPr>
              <w:t>RAN4 to continue to discuss Impact on early measurements after T331 stops and before reporting EMR.</w:t>
            </w:r>
          </w:p>
          <w:p w14:paraId="7C496D53" w14:textId="1286EFBC" w:rsidR="00552D0E" w:rsidRPr="00296FCC" w:rsidRDefault="00552D0E" w:rsidP="006952C1">
            <w:pPr>
              <w:rPr>
                <w:rFonts w:ascii="Times New Roman" w:hAnsi="Times New Roman" w:cs="Times New Roman"/>
              </w:rPr>
            </w:pPr>
          </w:p>
        </w:tc>
      </w:tr>
    </w:tbl>
    <w:p w14:paraId="6F715CFC" w14:textId="64EECE45" w:rsidR="005571D2" w:rsidRDefault="002E1F8F" w:rsidP="003F590D">
      <w:pPr>
        <w:pStyle w:val="Doc-text2"/>
        <w:tabs>
          <w:tab w:val="clear" w:pos="1622"/>
          <w:tab w:val="left" w:pos="2450"/>
        </w:tabs>
        <w:spacing w:before="120" w:after="120"/>
        <w:ind w:left="0" w:firstLine="0"/>
        <w:jc w:val="both"/>
        <w:rPr>
          <w:rFonts w:eastAsiaTheme="minorEastAsia" w:cs="Arial"/>
          <w:sz w:val="22"/>
          <w:lang w:eastAsia="zh-CN"/>
        </w:rPr>
      </w:pPr>
      <w:r>
        <w:rPr>
          <w:rFonts w:eastAsiaTheme="minorEastAsia" w:cs="Arial"/>
          <w:sz w:val="22"/>
          <w:lang w:eastAsia="zh-CN"/>
        </w:rPr>
        <w:lastRenderedPageBreak/>
        <w:t xml:space="preserve">In this paper, we </w:t>
      </w:r>
      <w:r w:rsidR="006F3C52">
        <w:rPr>
          <w:rFonts w:eastAsiaTheme="minorEastAsia" w:cs="Arial"/>
          <w:sz w:val="22"/>
          <w:lang w:eastAsia="zh-CN"/>
        </w:rPr>
        <w:t xml:space="preserve">will </w:t>
      </w:r>
      <w:r>
        <w:rPr>
          <w:rFonts w:eastAsiaTheme="minorEastAsia" w:cs="Arial"/>
          <w:sz w:val="22"/>
          <w:lang w:eastAsia="zh-CN"/>
        </w:rPr>
        <w:t xml:space="preserve">discuss </w:t>
      </w:r>
      <w:r w:rsidR="005F6A1B">
        <w:rPr>
          <w:rFonts w:eastAsiaTheme="minorEastAsia" w:cs="Arial"/>
          <w:sz w:val="22"/>
          <w:lang w:eastAsia="zh-CN"/>
        </w:rPr>
        <w:t>all the related issues</w:t>
      </w:r>
      <w:r w:rsidR="0025771D" w:rsidRPr="0025771D">
        <w:rPr>
          <w:rFonts w:eastAsiaTheme="minorEastAsia" w:cs="Arial"/>
          <w:sz w:val="22"/>
          <w:lang w:eastAsia="zh-CN"/>
        </w:rPr>
        <w:t xml:space="preserve"> for </w:t>
      </w:r>
      <w:r w:rsidR="00AF3ED1" w:rsidRPr="00AF3ED1">
        <w:rPr>
          <w:rFonts w:eastAsiaTheme="minorEastAsia" w:cs="Arial"/>
          <w:sz w:val="22"/>
          <w:lang w:eastAsia="zh-CN"/>
        </w:rPr>
        <w:t xml:space="preserve">NR IDLE/INACTIVE CA </w:t>
      </w:r>
      <w:r w:rsidR="00715B8E">
        <w:rPr>
          <w:rFonts w:eastAsiaTheme="minorEastAsia" w:cs="Arial"/>
          <w:sz w:val="22"/>
          <w:lang w:eastAsia="zh-CN"/>
        </w:rPr>
        <w:t xml:space="preserve">and DC </w:t>
      </w:r>
      <w:r w:rsidR="00AF3ED1" w:rsidRPr="00AF3ED1">
        <w:rPr>
          <w:rFonts w:eastAsiaTheme="minorEastAsia" w:cs="Arial"/>
          <w:sz w:val="22"/>
          <w:lang w:eastAsia="zh-CN"/>
        </w:rPr>
        <w:t>measurement</w:t>
      </w:r>
      <w:r w:rsidR="00AF3ED1">
        <w:rPr>
          <w:rFonts w:eastAsiaTheme="minorEastAsia" w:cs="Arial"/>
          <w:sz w:val="22"/>
          <w:lang w:eastAsia="zh-CN"/>
        </w:rPr>
        <w:t xml:space="preserve">. </w:t>
      </w:r>
    </w:p>
    <w:p w14:paraId="62BA15CC" w14:textId="224ED180" w:rsidR="00B0627C" w:rsidRDefault="00B0627C" w:rsidP="00B0627C">
      <w:pPr>
        <w:pStyle w:val="Heading1"/>
        <w:rPr>
          <w:rFonts w:cs="Arial"/>
          <w:color w:val="000000" w:themeColor="text1"/>
        </w:rPr>
      </w:pPr>
      <w:bookmarkStart w:id="7" w:name="_Ref32352040"/>
      <w:r>
        <w:rPr>
          <w:rFonts w:cs="Arial"/>
          <w:color w:val="000000" w:themeColor="text1"/>
        </w:rPr>
        <w:lastRenderedPageBreak/>
        <w:t>2</w:t>
      </w:r>
      <w:r w:rsidRPr="001F61A8">
        <w:rPr>
          <w:rFonts w:cs="Arial"/>
          <w:color w:val="000000" w:themeColor="text1"/>
        </w:rPr>
        <w:tab/>
      </w:r>
      <w:r w:rsidR="00086DDF">
        <w:rPr>
          <w:rFonts w:cs="Arial"/>
          <w:color w:val="000000" w:themeColor="text1"/>
        </w:rPr>
        <w:t>Discussion</w:t>
      </w:r>
      <w:r w:rsidRPr="00E91736">
        <w:rPr>
          <w:rFonts w:cs="Arial"/>
          <w:color w:val="000000" w:themeColor="text1"/>
        </w:rPr>
        <w:t xml:space="preserve"> </w:t>
      </w:r>
      <w:r w:rsidR="00F56DEA">
        <w:rPr>
          <w:rFonts w:cs="Arial"/>
          <w:color w:val="000000" w:themeColor="text1"/>
        </w:rPr>
        <w:t xml:space="preserve">on </w:t>
      </w:r>
      <w:r w:rsidR="00F96806">
        <w:rPr>
          <w:rFonts w:cs="Arial"/>
          <w:color w:val="000000" w:themeColor="text1"/>
        </w:rPr>
        <w:t>scenarios</w:t>
      </w:r>
      <w:r w:rsidR="00F56DEA">
        <w:rPr>
          <w:rFonts w:cs="Arial"/>
          <w:color w:val="000000" w:themeColor="text1"/>
        </w:rPr>
        <w:t xml:space="preserve"> of the early measurement reporting</w:t>
      </w:r>
      <w:bookmarkEnd w:id="7"/>
      <w:r w:rsidR="00F56DEA">
        <w:rPr>
          <w:rFonts w:cs="Arial"/>
          <w:color w:val="000000" w:themeColor="text1"/>
        </w:rPr>
        <w:t xml:space="preserve">  </w:t>
      </w:r>
      <w:r w:rsidRPr="00E91736">
        <w:rPr>
          <w:rFonts w:cs="Arial"/>
          <w:color w:val="000000" w:themeColor="text1"/>
        </w:rPr>
        <w:t xml:space="preserve"> </w:t>
      </w:r>
    </w:p>
    <w:p w14:paraId="7AF934BF" w14:textId="663E93A0" w:rsidR="00033A74" w:rsidRDefault="00365AF1" w:rsidP="00B0627C">
      <w:pPr>
        <w:jc w:val="both"/>
      </w:pPr>
      <w:r>
        <w:rPr>
          <w:rFonts w:ascii="Arial" w:hAnsi="Arial" w:cs="Arial"/>
        </w:rPr>
        <w:t>We would like to first</w:t>
      </w:r>
      <w:r w:rsidR="00473B37">
        <w:rPr>
          <w:rFonts w:ascii="Arial" w:hAnsi="Arial" w:cs="Arial"/>
        </w:rPr>
        <w:t>ly</w:t>
      </w:r>
      <w:r>
        <w:rPr>
          <w:rFonts w:ascii="Arial" w:hAnsi="Arial" w:cs="Arial"/>
        </w:rPr>
        <w:t xml:space="preserve"> discuss the </w:t>
      </w:r>
      <w:r w:rsidR="00C40D11">
        <w:rPr>
          <w:rFonts w:ascii="Arial" w:hAnsi="Arial" w:cs="Arial"/>
        </w:rPr>
        <w:t>scenarios for the early measurement reporting</w:t>
      </w:r>
      <w:r w:rsidR="00E634F7">
        <w:rPr>
          <w:rFonts w:ascii="Arial" w:hAnsi="Arial" w:cs="Arial"/>
        </w:rPr>
        <w:t xml:space="preserve"> shown in </w:t>
      </w:r>
      <w:r w:rsidR="00E634F7">
        <w:rPr>
          <w:rFonts w:ascii="Arial" w:hAnsi="Arial" w:cs="Arial"/>
        </w:rPr>
        <w:fldChar w:fldCharType="begin"/>
      </w:r>
      <w:r w:rsidR="00E634F7">
        <w:rPr>
          <w:rFonts w:ascii="Arial" w:hAnsi="Arial" w:cs="Arial"/>
        </w:rPr>
        <w:instrText xml:space="preserve"> REF _Ref32311594 \h  \* MERGEFORMAT </w:instrText>
      </w:r>
      <w:r w:rsidR="00E634F7">
        <w:rPr>
          <w:rFonts w:ascii="Arial" w:hAnsi="Arial" w:cs="Arial"/>
        </w:rPr>
      </w:r>
      <w:r w:rsidR="00E634F7">
        <w:rPr>
          <w:rFonts w:ascii="Arial" w:hAnsi="Arial" w:cs="Arial"/>
        </w:rPr>
        <w:fldChar w:fldCharType="separate"/>
      </w:r>
      <w:r w:rsidR="00D203BB" w:rsidRPr="00D203BB">
        <w:rPr>
          <w:rFonts w:ascii="Arial" w:hAnsi="Arial" w:cs="Arial"/>
        </w:rPr>
        <w:t>Table 1</w:t>
      </w:r>
      <w:r w:rsidR="00E634F7">
        <w:rPr>
          <w:rFonts w:ascii="Arial" w:hAnsi="Arial" w:cs="Arial"/>
        </w:rPr>
        <w:fldChar w:fldCharType="end"/>
      </w:r>
      <w:r w:rsidR="00473B37">
        <w:rPr>
          <w:rFonts w:ascii="Arial" w:hAnsi="Arial" w:cs="Arial"/>
        </w:rPr>
        <w:t>.</w:t>
      </w:r>
      <w:r w:rsidR="00E634F7">
        <w:rPr>
          <w:rFonts w:ascii="Arial" w:hAnsi="Arial" w:cs="Arial"/>
        </w:rPr>
        <w:t xml:space="preserve"> The first one is </w:t>
      </w:r>
      <w:r w:rsidR="00E634F7" w:rsidRPr="00E634F7">
        <w:rPr>
          <w:rFonts w:ascii="Arial" w:hAnsi="Arial" w:cs="Arial"/>
        </w:rPr>
        <w:t>LTE CRS based measurement in LTE IDLE/INACTIVE</w:t>
      </w:r>
      <w:r w:rsidR="00E634F7">
        <w:rPr>
          <w:rFonts w:ascii="Arial" w:hAnsi="Arial" w:cs="Arial"/>
        </w:rPr>
        <w:t xml:space="preserve"> </w:t>
      </w:r>
      <w:r w:rsidR="00033A74">
        <w:rPr>
          <w:rFonts w:ascii="Arial" w:hAnsi="Arial" w:cs="Arial"/>
        </w:rPr>
        <w:t xml:space="preserve">mode </w:t>
      </w:r>
      <w:r w:rsidR="00E634F7">
        <w:rPr>
          <w:rFonts w:ascii="Arial" w:hAnsi="Arial" w:cs="Arial"/>
        </w:rPr>
        <w:t xml:space="preserve">and RAN4 had already </w:t>
      </w:r>
      <w:r w:rsidR="00F56DEA">
        <w:rPr>
          <w:rFonts w:ascii="Arial" w:hAnsi="Arial" w:cs="Arial"/>
        </w:rPr>
        <w:t>discusse</w:t>
      </w:r>
      <w:r w:rsidR="00E634F7">
        <w:rPr>
          <w:rFonts w:ascii="Arial" w:hAnsi="Arial" w:cs="Arial"/>
        </w:rPr>
        <w:t xml:space="preserve">d the corresponding </w:t>
      </w:r>
      <w:r w:rsidR="00F56DEA">
        <w:rPr>
          <w:rFonts w:ascii="Arial" w:hAnsi="Arial" w:cs="Arial"/>
        </w:rPr>
        <w:t xml:space="preserve">requirements </w:t>
      </w:r>
      <w:r w:rsidR="00E634F7">
        <w:rPr>
          <w:rFonts w:ascii="Arial" w:hAnsi="Arial" w:cs="Arial"/>
        </w:rPr>
        <w:t xml:space="preserve">in </w:t>
      </w:r>
      <w:r w:rsidR="00F56DEA">
        <w:rPr>
          <w:rFonts w:ascii="Arial" w:hAnsi="Arial" w:cs="Arial"/>
        </w:rPr>
        <w:t xml:space="preserve">the LTE </w:t>
      </w:r>
      <w:r w:rsidR="00E634F7">
        <w:rPr>
          <w:rFonts w:ascii="Arial" w:hAnsi="Arial" w:cs="Arial"/>
        </w:rPr>
        <w:t xml:space="preserve">euCA section. </w:t>
      </w:r>
      <w:r w:rsidR="00F56DEA">
        <w:rPr>
          <w:rFonts w:ascii="Arial" w:hAnsi="Arial" w:cs="Arial"/>
        </w:rPr>
        <w:t xml:space="preserve">The remaining </w:t>
      </w:r>
      <w:r w:rsidR="00F96806">
        <w:rPr>
          <w:rFonts w:ascii="Arial" w:hAnsi="Arial" w:cs="Arial"/>
        </w:rPr>
        <w:t>3 scenarios are</w:t>
      </w:r>
      <w:r w:rsidR="00473B37">
        <w:rPr>
          <w:rFonts w:ascii="Arial" w:hAnsi="Arial" w:cs="Arial"/>
        </w:rPr>
        <w:t>:</w:t>
      </w:r>
      <w:r w:rsidR="00F96806" w:rsidRPr="00F96806">
        <w:t xml:space="preserve"> </w:t>
      </w:r>
    </w:p>
    <w:p w14:paraId="1B7CA787" w14:textId="45697CB2" w:rsidR="00473B37" w:rsidRDefault="00473B37" w:rsidP="00B0627C">
      <w:pPr>
        <w:jc w:val="both"/>
        <w:rPr>
          <w:rFonts w:ascii="Arial" w:hAnsi="Arial" w:cs="Arial"/>
        </w:rPr>
      </w:pPr>
      <w:r>
        <w:t xml:space="preserve">1. </w:t>
      </w:r>
      <w:r w:rsidR="00F96806" w:rsidRPr="00F96806">
        <w:rPr>
          <w:rFonts w:ascii="Arial" w:hAnsi="Arial" w:cs="Arial"/>
        </w:rPr>
        <w:t>NR SSB based measurement in LTE IDLE/INACTIVE</w:t>
      </w:r>
      <w:r w:rsidR="00F96806">
        <w:rPr>
          <w:rFonts w:ascii="Arial" w:hAnsi="Arial" w:cs="Arial"/>
        </w:rPr>
        <w:t xml:space="preserve"> </w:t>
      </w:r>
      <w:r w:rsidR="00033A74">
        <w:rPr>
          <w:rFonts w:ascii="Arial" w:hAnsi="Arial" w:cs="Arial"/>
        </w:rPr>
        <w:t xml:space="preserve">mode </w:t>
      </w:r>
      <w:r w:rsidR="00F96806">
        <w:rPr>
          <w:rFonts w:ascii="Arial" w:hAnsi="Arial" w:cs="Arial"/>
        </w:rPr>
        <w:t>for DC purpose</w:t>
      </w:r>
      <w:r>
        <w:rPr>
          <w:rFonts w:ascii="Arial" w:hAnsi="Arial" w:cs="Arial"/>
        </w:rPr>
        <w:t>;</w:t>
      </w:r>
      <w:r w:rsidR="00F96806">
        <w:rPr>
          <w:rFonts w:ascii="Arial" w:hAnsi="Arial" w:cs="Arial"/>
        </w:rPr>
        <w:t xml:space="preserve"> </w:t>
      </w:r>
    </w:p>
    <w:p w14:paraId="54C49D65" w14:textId="2459F0B6" w:rsidR="00473B37" w:rsidRDefault="00473B37" w:rsidP="00B0627C">
      <w:pPr>
        <w:jc w:val="both"/>
        <w:rPr>
          <w:rFonts w:ascii="Arial" w:hAnsi="Arial" w:cs="Arial"/>
        </w:rPr>
      </w:pPr>
      <w:r>
        <w:rPr>
          <w:rFonts w:ascii="Arial" w:hAnsi="Arial" w:cs="Arial"/>
        </w:rPr>
        <w:t xml:space="preserve">2. </w:t>
      </w:r>
      <w:r w:rsidR="00F96806" w:rsidRPr="00F96806">
        <w:rPr>
          <w:rFonts w:ascii="Arial" w:hAnsi="Arial" w:cs="Arial"/>
        </w:rPr>
        <w:t>LTE CRS based measurement in NR IDLE/INACTIVE</w:t>
      </w:r>
      <w:r w:rsidR="00F96806">
        <w:rPr>
          <w:rFonts w:ascii="Arial" w:hAnsi="Arial" w:cs="Arial"/>
        </w:rPr>
        <w:t xml:space="preserve"> </w:t>
      </w:r>
      <w:r w:rsidR="00033A74">
        <w:rPr>
          <w:rFonts w:ascii="Arial" w:hAnsi="Arial" w:cs="Arial"/>
        </w:rPr>
        <w:t xml:space="preserve">mode </w:t>
      </w:r>
      <w:r w:rsidR="00F96806">
        <w:rPr>
          <w:rFonts w:ascii="Arial" w:hAnsi="Arial" w:cs="Arial"/>
        </w:rPr>
        <w:t>for DC purpose</w:t>
      </w:r>
      <w:r>
        <w:rPr>
          <w:rFonts w:ascii="Arial" w:hAnsi="Arial" w:cs="Arial"/>
        </w:rPr>
        <w:t>;</w:t>
      </w:r>
      <w:r w:rsidR="00F96806">
        <w:rPr>
          <w:rFonts w:ascii="Arial" w:hAnsi="Arial" w:cs="Arial"/>
        </w:rPr>
        <w:t xml:space="preserve"> </w:t>
      </w:r>
    </w:p>
    <w:p w14:paraId="2053529F" w14:textId="29742DCA" w:rsidR="00F96806" w:rsidRDefault="00473B37" w:rsidP="00B0627C">
      <w:pPr>
        <w:jc w:val="both"/>
        <w:rPr>
          <w:rFonts w:ascii="Arial" w:hAnsi="Arial" w:cs="Arial"/>
        </w:rPr>
      </w:pPr>
      <w:r>
        <w:rPr>
          <w:rFonts w:ascii="Arial" w:hAnsi="Arial" w:cs="Arial"/>
        </w:rPr>
        <w:t xml:space="preserve">3. </w:t>
      </w:r>
      <w:r w:rsidR="00F96806" w:rsidRPr="00F96806">
        <w:rPr>
          <w:rFonts w:ascii="Arial" w:hAnsi="Arial" w:cs="Arial"/>
        </w:rPr>
        <w:t>NR SSB based measurement in NR IDLE/INACTIVE</w:t>
      </w:r>
      <w:r w:rsidR="00F96806">
        <w:rPr>
          <w:rFonts w:ascii="Arial" w:hAnsi="Arial" w:cs="Arial"/>
        </w:rPr>
        <w:t xml:space="preserve"> </w:t>
      </w:r>
      <w:r w:rsidR="00033A74">
        <w:rPr>
          <w:rFonts w:ascii="Arial" w:hAnsi="Arial" w:cs="Arial"/>
        </w:rPr>
        <w:t xml:space="preserve">mode </w:t>
      </w:r>
      <w:r w:rsidR="00F96806">
        <w:rPr>
          <w:rFonts w:ascii="Arial" w:hAnsi="Arial" w:cs="Arial"/>
        </w:rPr>
        <w:t xml:space="preserve">for both DC and CA purposes. </w:t>
      </w:r>
    </w:p>
    <w:p w14:paraId="1435C65A" w14:textId="77EB15E4" w:rsidR="004C6431" w:rsidRPr="00033A74" w:rsidRDefault="00E634F7" w:rsidP="00033A74">
      <w:pPr>
        <w:jc w:val="center"/>
        <w:rPr>
          <w:rFonts w:ascii="Arial" w:eastAsia="SimSun" w:hAnsi="Arial" w:cs="Arial"/>
          <w:b/>
          <w:sz w:val="20"/>
          <w:szCs w:val="20"/>
        </w:rPr>
      </w:pPr>
      <w:r>
        <w:rPr>
          <w:rFonts w:ascii="Arial" w:hAnsi="Arial" w:cs="Arial"/>
        </w:rPr>
        <w:t xml:space="preserve">  </w:t>
      </w:r>
      <w:bookmarkStart w:id="8" w:name="_Ref32311594"/>
      <w:r w:rsidR="004C6431" w:rsidRPr="00033A74">
        <w:rPr>
          <w:rFonts w:ascii="Arial" w:eastAsia="SimSun" w:hAnsi="Arial" w:cs="Arial"/>
          <w:b/>
          <w:sz w:val="20"/>
          <w:szCs w:val="20"/>
        </w:rPr>
        <w:t xml:space="preserve">Table </w:t>
      </w:r>
      <w:r w:rsidR="00151D60" w:rsidRPr="00033A74">
        <w:rPr>
          <w:rFonts w:ascii="Arial" w:eastAsia="SimSun" w:hAnsi="Arial" w:cs="Arial"/>
          <w:b/>
          <w:sz w:val="20"/>
          <w:szCs w:val="20"/>
        </w:rPr>
        <w:fldChar w:fldCharType="begin"/>
      </w:r>
      <w:r w:rsidR="00151D60" w:rsidRPr="00033A74">
        <w:rPr>
          <w:rFonts w:ascii="Arial" w:eastAsia="SimSun" w:hAnsi="Arial" w:cs="Arial"/>
          <w:b/>
          <w:sz w:val="20"/>
          <w:szCs w:val="20"/>
        </w:rPr>
        <w:instrText xml:space="preserve"> SEQ Table \* ARABIC </w:instrText>
      </w:r>
      <w:r w:rsidR="00151D60" w:rsidRPr="00033A74">
        <w:rPr>
          <w:rFonts w:ascii="Arial" w:eastAsia="SimSun" w:hAnsi="Arial" w:cs="Arial"/>
          <w:b/>
          <w:sz w:val="20"/>
          <w:szCs w:val="20"/>
        </w:rPr>
        <w:fldChar w:fldCharType="separate"/>
      </w:r>
      <w:r w:rsidR="00D203BB">
        <w:rPr>
          <w:rFonts w:ascii="Arial" w:eastAsia="SimSun" w:hAnsi="Arial" w:cs="Arial"/>
          <w:b/>
          <w:noProof/>
          <w:sz w:val="20"/>
          <w:szCs w:val="20"/>
        </w:rPr>
        <w:t>1</w:t>
      </w:r>
      <w:r w:rsidR="00151D60" w:rsidRPr="00033A74">
        <w:rPr>
          <w:rFonts w:ascii="Arial" w:eastAsia="SimSun" w:hAnsi="Arial" w:cs="Arial"/>
          <w:b/>
          <w:sz w:val="20"/>
          <w:szCs w:val="20"/>
        </w:rPr>
        <w:fldChar w:fldCharType="end"/>
      </w:r>
      <w:bookmarkEnd w:id="8"/>
      <w:r w:rsidR="004C6431" w:rsidRPr="00033A74">
        <w:rPr>
          <w:rFonts w:ascii="Arial" w:eastAsia="SimSun" w:hAnsi="Arial" w:cs="Arial"/>
          <w:b/>
          <w:sz w:val="20"/>
          <w:szCs w:val="20"/>
        </w:rPr>
        <w:t>: Measurements of inter-frequency CA candidate cells</w:t>
      </w:r>
    </w:p>
    <w:tbl>
      <w:tblPr>
        <w:tblStyle w:val="TableGrid"/>
        <w:tblW w:w="9284" w:type="dxa"/>
        <w:jc w:val="center"/>
        <w:tblLayout w:type="fixed"/>
        <w:tblLook w:val="04A0" w:firstRow="1" w:lastRow="0" w:firstColumn="1" w:lastColumn="0" w:noHBand="0" w:noVBand="1"/>
      </w:tblPr>
      <w:tblGrid>
        <w:gridCol w:w="1195"/>
        <w:gridCol w:w="2390"/>
        <w:gridCol w:w="1103"/>
        <w:gridCol w:w="919"/>
        <w:gridCol w:w="1471"/>
        <w:gridCol w:w="2206"/>
      </w:tblGrid>
      <w:tr w:rsidR="00F96806" w14:paraId="6B0280D2" w14:textId="77777777" w:rsidTr="00296FCC">
        <w:trPr>
          <w:trHeight w:val="658"/>
          <w:jc w:val="center"/>
        </w:trPr>
        <w:tc>
          <w:tcPr>
            <w:tcW w:w="1195" w:type="dxa"/>
          </w:tcPr>
          <w:p w14:paraId="5FA73EC1" w14:textId="0021BBFF" w:rsidR="00F96806" w:rsidRPr="00296FCC" w:rsidRDefault="00F96806" w:rsidP="00296FCC">
            <w:pPr>
              <w:jc w:val="center"/>
              <w:rPr>
                <w:rFonts w:ascii="Arial" w:hAnsi="Arial" w:cs="Arial"/>
                <w:b/>
                <w:sz w:val="20"/>
                <w:szCs w:val="16"/>
              </w:rPr>
            </w:pPr>
            <w:r>
              <w:rPr>
                <w:rFonts w:ascii="Arial" w:hAnsi="Arial" w:cs="Arial"/>
                <w:b/>
                <w:sz w:val="20"/>
                <w:szCs w:val="16"/>
              </w:rPr>
              <w:t>scenarios</w:t>
            </w:r>
          </w:p>
        </w:tc>
        <w:tc>
          <w:tcPr>
            <w:tcW w:w="2390" w:type="dxa"/>
          </w:tcPr>
          <w:p w14:paraId="174AC350" w14:textId="659905E2" w:rsidR="00F96806" w:rsidRPr="00CB3056" w:rsidRDefault="00F96806" w:rsidP="00CB3056">
            <w:pPr>
              <w:jc w:val="center"/>
              <w:rPr>
                <w:rFonts w:ascii="Arial" w:hAnsi="Arial" w:cs="Arial"/>
                <w:b/>
                <w:sz w:val="20"/>
                <w:szCs w:val="16"/>
              </w:rPr>
            </w:pPr>
            <w:r w:rsidRPr="00647107">
              <w:rPr>
                <w:rFonts w:ascii="Arial" w:hAnsi="Arial" w:cs="Arial"/>
                <w:b/>
                <w:sz w:val="20"/>
                <w:szCs w:val="16"/>
              </w:rPr>
              <w:t>EMR requirement</w:t>
            </w:r>
          </w:p>
        </w:tc>
        <w:tc>
          <w:tcPr>
            <w:tcW w:w="1103" w:type="dxa"/>
          </w:tcPr>
          <w:p w14:paraId="04B3FEA8" w14:textId="44E9E3E7" w:rsidR="00F96806" w:rsidRPr="00296FCC" w:rsidRDefault="00F96806" w:rsidP="00296FCC">
            <w:pPr>
              <w:jc w:val="center"/>
              <w:rPr>
                <w:rFonts w:ascii="Arial" w:hAnsi="Arial" w:cs="Arial"/>
                <w:b/>
                <w:sz w:val="20"/>
                <w:szCs w:val="16"/>
              </w:rPr>
            </w:pPr>
            <w:r w:rsidRPr="00296FCC">
              <w:rPr>
                <w:rFonts w:ascii="Arial" w:hAnsi="Arial" w:cs="Arial"/>
                <w:b/>
                <w:sz w:val="20"/>
                <w:szCs w:val="16"/>
              </w:rPr>
              <w:t>Purpose</w:t>
            </w:r>
          </w:p>
        </w:tc>
        <w:tc>
          <w:tcPr>
            <w:tcW w:w="919" w:type="dxa"/>
          </w:tcPr>
          <w:p w14:paraId="083D2E27" w14:textId="7ECF9DF7" w:rsidR="00F96806" w:rsidRPr="00296FCC" w:rsidRDefault="00F96806" w:rsidP="00296FCC">
            <w:pPr>
              <w:jc w:val="center"/>
              <w:rPr>
                <w:rFonts w:ascii="Arial" w:hAnsi="Arial" w:cs="Arial"/>
                <w:b/>
                <w:sz w:val="20"/>
                <w:szCs w:val="16"/>
              </w:rPr>
            </w:pPr>
            <w:r w:rsidRPr="00296FCC">
              <w:rPr>
                <w:rFonts w:ascii="Arial" w:hAnsi="Arial" w:cs="Arial"/>
                <w:b/>
                <w:sz w:val="20"/>
                <w:szCs w:val="16"/>
              </w:rPr>
              <w:t>Spec</w:t>
            </w:r>
          </w:p>
        </w:tc>
        <w:tc>
          <w:tcPr>
            <w:tcW w:w="1471" w:type="dxa"/>
          </w:tcPr>
          <w:p w14:paraId="2E204DB5" w14:textId="48499498" w:rsidR="00F96806" w:rsidRPr="00296FCC" w:rsidRDefault="00F96806" w:rsidP="00296FCC">
            <w:pPr>
              <w:jc w:val="center"/>
              <w:rPr>
                <w:rFonts w:ascii="Arial" w:hAnsi="Arial" w:cs="Arial"/>
                <w:b/>
                <w:sz w:val="20"/>
                <w:szCs w:val="16"/>
              </w:rPr>
            </w:pPr>
            <w:r w:rsidRPr="00296FCC">
              <w:rPr>
                <w:rFonts w:ascii="Arial" w:hAnsi="Arial" w:cs="Arial"/>
                <w:b/>
                <w:sz w:val="20"/>
                <w:szCs w:val="16"/>
              </w:rPr>
              <w:t>Requirement</w:t>
            </w:r>
            <w:r w:rsidRPr="00296FCC">
              <w:rPr>
                <w:rFonts w:ascii="Arial" w:hAnsi="Arial" w:cs="Arial"/>
                <w:b/>
                <w:sz w:val="20"/>
                <w:szCs w:val="16"/>
              </w:rPr>
              <w:br/>
              <w:t>Framework</w:t>
            </w:r>
          </w:p>
        </w:tc>
        <w:tc>
          <w:tcPr>
            <w:tcW w:w="2206" w:type="dxa"/>
          </w:tcPr>
          <w:p w14:paraId="2851F3CB" w14:textId="60F5DE62" w:rsidR="00F96806" w:rsidRPr="00296FCC" w:rsidRDefault="00F96806" w:rsidP="00296FCC">
            <w:pPr>
              <w:jc w:val="center"/>
              <w:rPr>
                <w:rFonts w:ascii="Arial" w:hAnsi="Arial" w:cs="Arial"/>
                <w:b/>
                <w:sz w:val="20"/>
                <w:szCs w:val="16"/>
              </w:rPr>
            </w:pPr>
            <w:r w:rsidRPr="00296FCC">
              <w:rPr>
                <w:rFonts w:ascii="Arial" w:hAnsi="Arial" w:cs="Arial"/>
                <w:b/>
                <w:sz w:val="20"/>
                <w:szCs w:val="16"/>
              </w:rPr>
              <w:t>Capability</w:t>
            </w:r>
          </w:p>
        </w:tc>
      </w:tr>
      <w:tr w:rsidR="00F96806" w14:paraId="7B5135B0" w14:textId="77777777" w:rsidTr="00296FCC">
        <w:trPr>
          <w:trHeight w:val="901"/>
          <w:jc w:val="center"/>
        </w:trPr>
        <w:tc>
          <w:tcPr>
            <w:tcW w:w="1195" w:type="dxa"/>
          </w:tcPr>
          <w:p w14:paraId="5A14DC78" w14:textId="280DF09A" w:rsidR="00F96806" w:rsidRPr="00296FCC" w:rsidRDefault="00F96806" w:rsidP="00296FCC">
            <w:pPr>
              <w:rPr>
                <w:rFonts w:ascii="Arial" w:hAnsi="Arial" w:cs="Arial"/>
                <w:sz w:val="20"/>
                <w:szCs w:val="20"/>
              </w:rPr>
            </w:pPr>
            <w:r>
              <w:rPr>
                <w:rFonts w:ascii="Arial" w:hAnsi="Arial" w:cs="Arial"/>
                <w:sz w:val="20"/>
                <w:szCs w:val="20"/>
              </w:rPr>
              <w:t>1</w:t>
            </w:r>
          </w:p>
        </w:tc>
        <w:tc>
          <w:tcPr>
            <w:tcW w:w="2390" w:type="dxa"/>
          </w:tcPr>
          <w:p w14:paraId="1539F270" w14:textId="3A83ADE2" w:rsidR="00F96806" w:rsidRPr="00CB3056" w:rsidRDefault="00F96806" w:rsidP="00CB3056">
            <w:pPr>
              <w:rPr>
                <w:rFonts w:ascii="Arial" w:hAnsi="Arial" w:cs="Arial"/>
                <w:sz w:val="20"/>
                <w:szCs w:val="20"/>
              </w:rPr>
            </w:pPr>
            <w:r w:rsidRPr="00647107">
              <w:rPr>
                <w:rFonts w:ascii="Arial" w:hAnsi="Arial" w:cs="Arial"/>
                <w:sz w:val="20"/>
                <w:szCs w:val="20"/>
              </w:rPr>
              <w:t>LTE CRS based measurement in LTE IDLE/INACTIVE</w:t>
            </w:r>
          </w:p>
        </w:tc>
        <w:tc>
          <w:tcPr>
            <w:tcW w:w="1103" w:type="dxa"/>
          </w:tcPr>
          <w:p w14:paraId="4CE6DA91" w14:textId="77A2CC23" w:rsidR="00F96806" w:rsidRPr="00296FCC" w:rsidRDefault="00F96806" w:rsidP="00296FCC">
            <w:pPr>
              <w:rPr>
                <w:rFonts w:ascii="Arial" w:hAnsi="Arial" w:cs="Arial"/>
                <w:sz w:val="20"/>
                <w:szCs w:val="20"/>
              </w:rPr>
            </w:pPr>
            <w:r w:rsidRPr="00296FCC">
              <w:rPr>
                <w:rFonts w:ascii="Arial" w:hAnsi="Arial" w:cs="Arial"/>
                <w:sz w:val="20"/>
                <w:szCs w:val="20"/>
              </w:rPr>
              <w:t>CA</w:t>
            </w:r>
          </w:p>
        </w:tc>
        <w:tc>
          <w:tcPr>
            <w:tcW w:w="919" w:type="dxa"/>
          </w:tcPr>
          <w:p w14:paraId="4F5BC41E" w14:textId="3B7E4EDB" w:rsidR="00F96806" w:rsidRPr="00296FCC" w:rsidRDefault="00F96806" w:rsidP="00296FCC">
            <w:pPr>
              <w:rPr>
                <w:rFonts w:ascii="Arial" w:hAnsi="Arial" w:cs="Arial"/>
                <w:sz w:val="20"/>
                <w:szCs w:val="20"/>
              </w:rPr>
            </w:pPr>
            <w:r w:rsidRPr="00296FCC">
              <w:rPr>
                <w:rFonts w:ascii="Arial" w:hAnsi="Arial" w:cs="Arial"/>
                <w:sz w:val="20"/>
                <w:szCs w:val="20"/>
              </w:rPr>
              <w:t>36.133</w:t>
            </w:r>
          </w:p>
        </w:tc>
        <w:tc>
          <w:tcPr>
            <w:tcW w:w="1471" w:type="dxa"/>
          </w:tcPr>
          <w:p w14:paraId="0E7F8BC4" w14:textId="77A3F003" w:rsidR="00F96806" w:rsidRPr="00296FCC" w:rsidRDefault="00F96806" w:rsidP="00296FCC">
            <w:pPr>
              <w:rPr>
                <w:rFonts w:ascii="Arial" w:hAnsi="Arial" w:cs="Arial"/>
                <w:sz w:val="20"/>
                <w:szCs w:val="20"/>
              </w:rPr>
            </w:pPr>
            <w:r w:rsidRPr="00296FCC">
              <w:rPr>
                <w:rFonts w:ascii="Arial" w:hAnsi="Arial" w:cs="Arial"/>
                <w:sz w:val="20"/>
                <w:szCs w:val="20"/>
              </w:rPr>
              <w:t>Done</w:t>
            </w:r>
          </w:p>
        </w:tc>
        <w:tc>
          <w:tcPr>
            <w:tcW w:w="2206" w:type="dxa"/>
          </w:tcPr>
          <w:p w14:paraId="4E21A203" w14:textId="673B95BA" w:rsidR="00F96806" w:rsidRPr="00296FCC" w:rsidRDefault="00F96806" w:rsidP="00296FCC">
            <w:pPr>
              <w:rPr>
                <w:rFonts w:ascii="Arial" w:hAnsi="Arial" w:cs="Arial"/>
                <w:sz w:val="20"/>
                <w:szCs w:val="20"/>
              </w:rPr>
            </w:pPr>
            <w:r w:rsidRPr="00296FCC">
              <w:rPr>
                <w:rFonts w:ascii="Arial" w:hAnsi="Arial" w:cs="Arial"/>
                <w:i/>
                <w:sz w:val="20"/>
                <w:szCs w:val="20"/>
              </w:rPr>
              <w:t>ca-IdleModeMeasurements-r15</w:t>
            </w:r>
            <w:r w:rsidRPr="00296FCC">
              <w:rPr>
                <w:rFonts w:ascii="Arial" w:hAnsi="Arial" w:cs="Arial"/>
                <w:sz w:val="20"/>
                <w:szCs w:val="20"/>
              </w:rPr>
              <w:t xml:space="preserve"> in LTE RRC</w:t>
            </w:r>
          </w:p>
        </w:tc>
      </w:tr>
      <w:tr w:rsidR="00F96806" w14:paraId="063FD0D7" w14:textId="77777777" w:rsidTr="00296FCC">
        <w:trPr>
          <w:trHeight w:val="912"/>
          <w:jc w:val="center"/>
        </w:trPr>
        <w:tc>
          <w:tcPr>
            <w:tcW w:w="1195" w:type="dxa"/>
          </w:tcPr>
          <w:p w14:paraId="758590A7" w14:textId="39D40A9A" w:rsidR="00F96806" w:rsidRPr="00296FCC" w:rsidRDefault="00F96806" w:rsidP="00296FCC">
            <w:pPr>
              <w:rPr>
                <w:rFonts w:ascii="Arial" w:hAnsi="Arial" w:cs="Arial"/>
                <w:sz w:val="20"/>
                <w:szCs w:val="20"/>
              </w:rPr>
            </w:pPr>
            <w:r>
              <w:rPr>
                <w:rFonts w:ascii="Arial" w:hAnsi="Arial" w:cs="Arial"/>
                <w:sz w:val="20"/>
                <w:szCs w:val="20"/>
              </w:rPr>
              <w:t>2</w:t>
            </w:r>
          </w:p>
        </w:tc>
        <w:tc>
          <w:tcPr>
            <w:tcW w:w="2390" w:type="dxa"/>
          </w:tcPr>
          <w:p w14:paraId="573A3555" w14:textId="68B27776" w:rsidR="00F96806" w:rsidRPr="00CB3056" w:rsidRDefault="00F96806" w:rsidP="00CB3056">
            <w:pPr>
              <w:rPr>
                <w:rFonts w:ascii="Arial" w:hAnsi="Arial" w:cs="Arial"/>
                <w:sz w:val="20"/>
                <w:szCs w:val="20"/>
              </w:rPr>
            </w:pPr>
            <w:r w:rsidRPr="00647107">
              <w:rPr>
                <w:rFonts w:ascii="Arial" w:hAnsi="Arial" w:cs="Arial"/>
                <w:sz w:val="20"/>
                <w:szCs w:val="20"/>
              </w:rPr>
              <w:t>NR SSB based measurement in LTE IDLE/INACTIVE</w:t>
            </w:r>
          </w:p>
        </w:tc>
        <w:tc>
          <w:tcPr>
            <w:tcW w:w="1103" w:type="dxa"/>
          </w:tcPr>
          <w:p w14:paraId="6D138623" w14:textId="608AB073" w:rsidR="00F96806" w:rsidRPr="00296FCC" w:rsidRDefault="00F96806" w:rsidP="00296FCC">
            <w:pPr>
              <w:rPr>
                <w:rFonts w:ascii="Arial" w:hAnsi="Arial" w:cs="Arial"/>
                <w:sz w:val="20"/>
                <w:szCs w:val="20"/>
              </w:rPr>
            </w:pPr>
            <w:r w:rsidRPr="00296FCC">
              <w:rPr>
                <w:rFonts w:ascii="Arial" w:hAnsi="Arial" w:cs="Arial"/>
                <w:sz w:val="20"/>
                <w:szCs w:val="20"/>
              </w:rPr>
              <w:t>DC</w:t>
            </w:r>
            <w:r>
              <w:rPr>
                <w:rFonts w:ascii="Arial" w:hAnsi="Arial" w:cs="Arial"/>
                <w:sz w:val="20"/>
                <w:szCs w:val="20"/>
              </w:rPr>
              <w:br/>
              <w:t>(</w:t>
            </w:r>
            <w:r w:rsidRPr="00647107">
              <w:rPr>
                <w:rFonts w:ascii="Arial" w:hAnsi="Arial" w:cs="Arial"/>
                <w:sz w:val="20"/>
                <w:szCs w:val="20"/>
              </w:rPr>
              <w:t>EN-DC</w:t>
            </w:r>
            <w:r>
              <w:rPr>
                <w:rFonts w:ascii="Arial" w:hAnsi="Arial" w:cs="Arial"/>
                <w:sz w:val="20"/>
                <w:szCs w:val="20"/>
              </w:rPr>
              <w:t>)</w:t>
            </w:r>
          </w:p>
        </w:tc>
        <w:tc>
          <w:tcPr>
            <w:tcW w:w="919" w:type="dxa"/>
          </w:tcPr>
          <w:p w14:paraId="210DDE75" w14:textId="547DE649" w:rsidR="00F96806" w:rsidRPr="00296FCC" w:rsidRDefault="00F96806" w:rsidP="00296FCC">
            <w:pPr>
              <w:rPr>
                <w:rFonts w:ascii="Arial" w:hAnsi="Arial" w:cs="Arial"/>
                <w:sz w:val="20"/>
                <w:szCs w:val="20"/>
              </w:rPr>
            </w:pPr>
            <w:r w:rsidRPr="00296FCC">
              <w:rPr>
                <w:rFonts w:ascii="Arial" w:hAnsi="Arial" w:cs="Arial"/>
                <w:sz w:val="20"/>
                <w:szCs w:val="20"/>
              </w:rPr>
              <w:t>36.133</w:t>
            </w:r>
          </w:p>
        </w:tc>
        <w:tc>
          <w:tcPr>
            <w:tcW w:w="1471" w:type="dxa"/>
          </w:tcPr>
          <w:p w14:paraId="2C1BFE27" w14:textId="7CF869E3" w:rsidR="00F96806" w:rsidRPr="00296FCC" w:rsidRDefault="00F96806" w:rsidP="00296FCC">
            <w:pPr>
              <w:rPr>
                <w:rFonts w:ascii="Arial" w:hAnsi="Arial" w:cs="Arial"/>
                <w:sz w:val="20"/>
                <w:szCs w:val="20"/>
              </w:rPr>
            </w:pPr>
            <w:r w:rsidRPr="00296FCC">
              <w:rPr>
                <w:rFonts w:ascii="Arial" w:hAnsi="Arial" w:cs="Arial"/>
                <w:sz w:val="20"/>
                <w:szCs w:val="20"/>
              </w:rPr>
              <w:t>TBD</w:t>
            </w:r>
          </w:p>
        </w:tc>
        <w:tc>
          <w:tcPr>
            <w:tcW w:w="2206" w:type="dxa"/>
          </w:tcPr>
          <w:p w14:paraId="48F1FB3B" w14:textId="684F6A41" w:rsidR="00F96806" w:rsidRPr="00296FCC" w:rsidRDefault="00F96806" w:rsidP="00296FCC">
            <w:pPr>
              <w:rPr>
                <w:rFonts w:ascii="Arial" w:hAnsi="Arial" w:cs="Arial"/>
                <w:sz w:val="20"/>
                <w:szCs w:val="20"/>
              </w:rPr>
            </w:pPr>
            <w:r w:rsidRPr="00296FCC">
              <w:rPr>
                <w:rFonts w:ascii="Arial" w:hAnsi="Arial" w:cs="Arial"/>
                <w:sz w:val="20"/>
                <w:szCs w:val="20"/>
              </w:rPr>
              <w:t>New</w:t>
            </w:r>
            <w:r w:rsidR="00485D7D">
              <w:rPr>
                <w:rFonts w:ascii="Arial" w:hAnsi="Arial" w:cs="Arial"/>
                <w:sz w:val="20"/>
                <w:szCs w:val="20"/>
              </w:rPr>
              <w:t xml:space="preserve"> proposed</w:t>
            </w:r>
            <w:r w:rsidRPr="00296FCC">
              <w:rPr>
                <w:rFonts w:ascii="Arial" w:hAnsi="Arial" w:cs="Arial"/>
                <w:sz w:val="20"/>
                <w:szCs w:val="20"/>
              </w:rPr>
              <w:t xml:space="preserve"> in LTE RRC</w:t>
            </w:r>
            <w:r w:rsidR="00485D7D">
              <w:rPr>
                <w:rFonts w:ascii="Arial" w:hAnsi="Arial" w:cs="Arial"/>
                <w:sz w:val="20"/>
                <w:szCs w:val="20"/>
              </w:rPr>
              <w:t xml:space="preserve"> (RAN2)</w:t>
            </w:r>
          </w:p>
        </w:tc>
      </w:tr>
      <w:tr w:rsidR="00F96806" w14:paraId="05C606FF" w14:textId="77777777" w:rsidTr="00296FCC">
        <w:trPr>
          <w:trHeight w:val="901"/>
          <w:jc w:val="center"/>
        </w:trPr>
        <w:tc>
          <w:tcPr>
            <w:tcW w:w="1195" w:type="dxa"/>
          </w:tcPr>
          <w:p w14:paraId="593B89BE" w14:textId="16A79ACD" w:rsidR="00F96806" w:rsidRPr="00296FCC" w:rsidRDefault="00F96806" w:rsidP="00296FCC">
            <w:pPr>
              <w:rPr>
                <w:rFonts w:ascii="Arial" w:hAnsi="Arial" w:cs="Arial"/>
                <w:sz w:val="20"/>
                <w:szCs w:val="20"/>
              </w:rPr>
            </w:pPr>
            <w:r>
              <w:rPr>
                <w:rFonts w:ascii="Arial" w:hAnsi="Arial" w:cs="Arial"/>
                <w:sz w:val="20"/>
                <w:szCs w:val="20"/>
              </w:rPr>
              <w:t>3</w:t>
            </w:r>
          </w:p>
        </w:tc>
        <w:tc>
          <w:tcPr>
            <w:tcW w:w="2390" w:type="dxa"/>
          </w:tcPr>
          <w:p w14:paraId="40D73C27" w14:textId="219DEB32" w:rsidR="00F96806" w:rsidRPr="00CB3056" w:rsidRDefault="00F96806" w:rsidP="00CB3056">
            <w:pPr>
              <w:rPr>
                <w:rFonts w:ascii="Arial" w:hAnsi="Arial" w:cs="Arial"/>
                <w:sz w:val="20"/>
                <w:szCs w:val="20"/>
              </w:rPr>
            </w:pPr>
            <w:r w:rsidRPr="00647107">
              <w:rPr>
                <w:rFonts w:ascii="Arial" w:hAnsi="Arial" w:cs="Arial"/>
                <w:sz w:val="20"/>
                <w:szCs w:val="20"/>
              </w:rPr>
              <w:t>LTE CRS based measurement in NR IDLE/INACTIVE</w:t>
            </w:r>
          </w:p>
        </w:tc>
        <w:tc>
          <w:tcPr>
            <w:tcW w:w="1103" w:type="dxa"/>
          </w:tcPr>
          <w:p w14:paraId="56ECC332" w14:textId="573B46B7" w:rsidR="00F96806" w:rsidRPr="00296FCC" w:rsidRDefault="00F96806" w:rsidP="00296FCC">
            <w:pPr>
              <w:rPr>
                <w:rFonts w:ascii="Arial" w:hAnsi="Arial" w:cs="Arial"/>
                <w:sz w:val="20"/>
                <w:szCs w:val="20"/>
              </w:rPr>
            </w:pPr>
            <w:r w:rsidRPr="00296FCC">
              <w:rPr>
                <w:rFonts w:ascii="Arial" w:hAnsi="Arial" w:cs="Arial"/>
                <w:sz w:val="20"/>
                <w:szCs w:val="20"/>
              </w:rPr>
              <w:t>DC</w:t>
            </w:r>
            <w:r>
              <w:rPr>
                <w:rFonts w:ascii="Arial" w:hAnsi="Arial" w:cs="Arial"/>
                <w:sz w:val="20"/>
                <w:szCs w:val="20"/>
              </w:rPr>
              <w:br/>
              <w:t>(</w:t>
            </w:r>
            <w:r w:rsidRPr="00647107">
              <w:rPr>
                <w:rFonts w:ascii="Arial" w:hAnsi="Arial" w:cs="Arial"/>
                <w:sz w:val="20"/>
                <w:szCs w:val="20"/>
              </w:rPr>
              <w:t>NE-DC</w:t>
            </w:r>
            <w:r>
              <w:rPr>
                <w:rFonts w:ascii="Arial" w:hAnsi="Arial" w:cs="Arial"/>
                <w:sz w:val="20"/>
                <w:szCs w:val="20"/>
              </w:rPr>
              <w:t>)</w:t>
            </w:r>
          </w:p>
        </w:tc>
        <w:tc>
          <w:tcPr>
            <w:tcW w:w="919" w:type="dxa"/>
          </w:tcPr>
          <w:p w14:paraId="540943D5" w14:textId="082A7A5D" w:rsidR="00F96806" w:rsidRPr="00296FCC" w:rsidRDefault="00F96806" w:rsidP="00296FCC">
            <w:pPr>
              <w:rPr>
                <w:rFonts w:ascii="Arial" w:hAnsi="Arial" w:cs="Arial"/>
                <w:sz w:val="20"/>
                <w:szCs w:val="20"/>
              </w:rPr>
            </w:pPr>
            <w:r w:rsidRPr="00296FCC">
              <w:rPr>
                <w:rFonts w:ascii="Arial" w:hAnsi="Arial" w:cs="Arial"/>
                <w:sz w:val="20"/>
                <w:szCs w:val="20"/>
              </w:rPr>
              <w:t>38.133</w:t>
            </w:r>
          </w:p>
        </w:tc>
        <w:tc>
          <w:tcPr>
            <w:tcW w:w="1471" w:type="dxa"/>
          </w:tcPr>
          <w:p w14:paraId="027C2716" w14:textId="60A4ED51" w:rsidR="00F96806" w:rsidRPr="00296FCC" w:rsidRDefault="00F96806" w:rsidP="00296FCC">
            <w:pPr>
              <w:rPr>
                <w:rFonts w:ascii="Arial" w:hAnsi="Arial" w:cs="Arial"/>
                <w:sz w:val="20"/>
                <w:szCs w:val="20"/>
              </w:rPr>
            </w:pPr>
            <w:r w:rsidRPr="00296FCC">
              <w:rPr>
                <w:rFonts w:ascii="Arial" w:hAnsi="Arial" w:cs="Arial"/>
                <w:sz w:val="20"/>
                <w:szCs w:val="20"/>
              </w:rPr>
              <w:t>TBD</w:t>
            </w:r>
          </w:p>
        </w:tc>
        <w:tc>
          <w:tcPr>
            <w:tcW w:w="2206" w:type="dxa"/>
          </w:tcPr>
          <w:p w14:paraId="6FF42F43" w14:textId="66A82DAB" w:rsidR="00F96806" w:rsidRPr="00296FCC" w:rsidRDefault="00485D7D" w:rsidP="00296FCC">
            <w:pPr>
              <w:rPr>
                <w:rFonts w:ascii="Arial" w:hAnsi="Arial" w:cs="Arial"/>
                <w:sz w:val="20"/>
                <w:szCs w:val="20"/>
              </w:rPr>
            </w:pPr>
            <w:r w:rsidRPr="00647107">
              <w:rPr>
                <w:rFonts w:ascii="Arial" w:hAnsi="Arial" w:cs="Arial"/>
                <w:sz w:val="20"/>
                <w:szCs w:val="20"/>
              </w:rPr>
              <w:t>New</w:t>
            </w:r>
            <w:r>
              <w:rPr>
                <w:rFonts w:ascii="Arial" w:hAnsi="Arial" w:cs="Arial"/>
                <w:sz w:val="20"/>
                <w:szCs w:val="20"/>
              </w:rPr>
              <w:t xml:space="preserve"> proposed</w:t>
            </w:r>
            <w:r w:rsidR="00F96806" w:rsidRPr="00296FCC">
              <w:rPr>
                <w:rFonts w:ascii="Arial" w:hAnsi="Arial" w:cs="Arial"/>
                <w:sz w:val="20"/>
                <w:szCs w:val="20"/>
              </w:rPr>
              <w:t xml:space="preserve"> in NR RRC</w:t>
            </w:r>
            <w:r>
              <w:rPr>
                <w:rFonts w:ascii="Arial" w:hAnsi="Arial" w:cs="Arial"/>
                <w:sz w:val="20"/>
                <w:szCs w:val="20"/>
              </w:rPr>
              <w:t xml:space="preserve"> (RAN2)</w:t>
            </w:r>
          </w:p>
        </w:tc>
      </w:tr>
      <w:tr w:rsidR="00F96806" w14:paraId="30AF353F" w14:textId="77777777" w:rsidTr="00296FCC">
        <w:trPr>
          <w:trHeight w:val="901"/>
          <w:jc w:val="center"/>
        </w:trPr>
        <w:tc>
          <w:tcPr>
            <w:tcW w:w="1195" w:type="dxa"/>
          </w:tcPr>
          <w:p w14:paraId="6D467605" w14:textId="36EA70AE" w:rsidR="00F96806" w:rsidRPr="00296FCC" w:rsidRDefault="00F96806" w:rsidP="00296FCC">
            <w:pPr>
              <w:rPr>
                <w:rFonts w:ascii="Arial" w:hAnsi="Arial" w:cs="Arial"/>
                <w:sz w:val="20"/>
                <w:szCs w:val="20"/>
              </w:rPr>
            </w:pPr>
            <w:r>
              <w:rPr>
                <w:rFonts w:ascii="Arial" w:hAnsi="Arial" w:cs="Arial"/>
                <w:sz w:val="20"/>
                <w:szCs w:val="20"/>
              </w:rPr>
              <w:t>4</w:t>
            </w:r>
          </w:p>
        </w:tc>
        <w:tc>
          <w:tcPr>
            <w:tcW w:w="2390" w:type="dxa"/>
          </w:tcPr>
          <w:p w14:paraId="4CAD5777" w14:textId="4254A445" w:rsidR="00F96806" w:rsidRPr="00CB3056" w:rsidRDefault="00F96806" w:rsidP="00CB3056">
            <w:pPr>
              <w:rPr>
                <w:rFonts w:ascii="Arial" w:hAnsi="Arial" w:cs="Arial"/>
                <w:sz w:val="20"/>
                <w:szCs w:val="20"/>
              </w:rPr>
            </w:pPr>
            <w:r w:rsidRPr="00647107">
              <w:rPr>
                <w:rFonts w:ascii="Arial" w:hAnsi="Arial" w:cs="Arial"/>
                <w:sz w:val="20"/>
                <w:szCs w:val="20"/>
              </w:rPr>
              <w:t>NR SSB based measurement in NR IDLE/INACTIVE</w:t>
            </w:r>
          </w:p>
        </w:tc>
        <w:tc>
          <w:tcPr>
            <w:tcW w:w="1103" w:type="dxa"/>
          </w:tcPr>
          <w:p w14:paraId="511A644F" w14:textId="520C9D1C" w:rsidR="00F96806" w:rsidRPr="00296FCC" w:rsidRDefault="00F96806" w:rsidP="00296FCC">
            <w:pPr>
              <w:rPr>
                <w:rFonts w:ascii="Arial" w:hAnsi="Arial" w:cs="Arial"/>
                <w:sz w:val="20"/>
                <w:szCs w:val="20"/>
              </w:rPr>
            </w:pPr>
            <w:r w:rsidRPr="00296FCC">
              <w:rPr>
                <w:rFonts w:ascii="Arial" w:hAnsi="Arial" w:cs="Arial"/>
                <w:sz w:val="20"/>
                <w:szCs w:val="20"/>
              </w:rPr>
              <w:t>DC ,CA</w:t>
            </w:r>
            <w:r>
              <w:rPr>
                <w:rFonts w:ascii="Arial" w:hAnsi="Arial" w:cs="Arial"/>
                <w:sz w:val="20"/>
                <w:szCs w:val="20"/>
              </w:rPr>
              <w:br/>
              <w:t>(</w:t>
            </w:r>
            <w:r w:rsidRPr="00647107">
              <w:rPr>
                <w:rFonts w:ascii="Arial" w:hAnsi="Arial" w:cs="Arial"/>
                <w:sz w:val="20"/>
                <w:szCs w:val="20"/>
              </w:rPr>
              <w:t>NR-DC, NR-SA</w:t>
            </w:r>
            <w:r>
              <w:rPr>
                <w:rFonts w:ascii="Arial" w:hAnsi="Arial" w:cs="Arial"/>
                <w:sz w:val="20"/>
                <w:szCs w:val="20"/>
              </w:rPr>
              <w:t>)</w:t>
            </w:r>
          </w:p>
        </w:tc>
        <w:tc>
          <w:tcPr>
            <w:tcW w:w="919" w:type="dxa"/>
          </w:tcPr>
          <w:p w14:paraId="7C87117F" w14:textId="366283F3" w:rsidR="00F96806" w:rsidRPr="00296FCC" w:rsidRDefault="00F96806" w:rsidP="00296FCC">
            <w:pPr>
              <w:rPr>
                <w:rFonts w:ascii="Arial" w:hAnsi="Arial" w:cs="Arial"/>
                <w:sz w:val="20"/>
                <w:szCs w:val="20"/>
              </w:rPr>
            </w:pPr>
            <w:r w:rsidRPr="00296FCC">
              <w:rPr>
                <w:rFonts w:ascii="Arial" w:hAnsi="Arial" w:cs="Arial"/>
                <w:sz w:val="20"/>
                <w:szCs w:val="20"/>
              </w:rPr>
              <w:t>38.133</w:t>
            </w:r>
          </w:p>
        </w:tc>
        <w:tc>
          <w:tcPr>
            <w:tcW w:w="1471" w:type="dxa"/>
          </w:tcPr>
          <w:p w14:paraId="64B73D6E" w14:textId="7C6CDB6A" w:rsidR="00F96806" w:rsidRPr="00296FCC" w:rsidRDefault="00F96806" w:rsidP="00296FCC">
            <w:pPr>
              <w:rPr>
                <w:rFonts w:ascii="Arial" w:hAnsi="Arial" w:cs="Arial"/>
                <w:sz w:val="20"/>
                <w:szCs w:val="20"/>
              </w:rPr>
            </w:pPr>
            <w:r w:rsidRPr="00296FCC">
              <w:rPr>
                <w:rFonts w:ascii="Arial" w:hAnsi="Arial" w:cs="Arial"/>
                <w:sz w:val="20"/>
                <w:szCs w:val="20"/>
              </w:rPr>
              <w:t>TBD</w:t>
            </w:r>
          </w:p>
        </w:tc>
        <w:tc>
          <w:tcPr>
            <w:tcW w:w="2206" w:type="dxa"/>
          </w:tcPr>
          <w:p w14:paraId="64BC8E62" w14:textId="0679C11E" w:rsidR="00F96806" w:rsidRPr="00296FCC" w:rsidRDefault="00485D7D" w:rsidP="00296FCC">
            <w:pPr>
              <w:rPr>
                <w:rFonts w:ascii="Arial" w:hAnsi="Arial" w:cs="Arial"/>
                <w:sz w:val="20"/>
                <w:szCs w:val="20"/>
              </w:rPr>
            </w:pPr>
            <w:r w:rsidRPr="00647107">
              <w:rPr>
                <w:rFonts w:ascii="Arial" w:hAnsi="Arial" w:cs="Arial"/>
                <w:sz w:val="20"/>
                <w:szCs w:val="20"/>
              </w:rPr>
              <w:t>New</w:t>
            </w:r>
            <w:r>
              <w:rPr>
                <w:rFonts w:ascii="Arial" w:hAnsi="Arial" w:cs="Arial"/>
                <w:sz w:val="20"/>
                <w:szCs w:val="20"/>
              </w:rPr>
              <w:t xml:space="preserve"> proposed</w:t>
            </w:r>
            <w:r w:rsidR="00F96806" w:rsidRPr="00296FCC">
              <w:rPr>
                <w:rFonts w:ascii="Arial" w:hAnsi="Arial" w:cs="Arial"/>
                <w:sz w:val="20"/>
                <w:szCs w:val="20"/>
              </w:rPr>
              <w:t xml:space="preserve"> in NR RRC</w:t>
            </w:r>
            <w:r>
              <w:rPr>
                <w:rFonts w:ascii="Arial" w:hAnsi="Arial" w:cs="Arial"/>
                <w:sz w:val="20"/>
                <w:szCs w:val="20"/>
              </w:rPr>
              <w:t xml:space="preserve"> (RAN2)</w:t>
            </w:r>
          </w:p>
        </w:tc>
      </w:tr>
    </w:tbl>
    <w:p w14:paraId="32AAA7EB" w14:textId="7152EF47" w:rsidR="00A12337" w:rsidRDefault="006952C1" w:rsidP="00B0627C">
      <w:pPr>
        <w:jc w:val="both"/>
        <w:rPr>
          <w:rFonts w:ascii="Arial" w:hAnsi="Arial" w:cs="Arial"/>
        </w:rPr>
      </w:pPr>
      <w:r>
        <w:rPr>
          <w:rFonts w:ascii="Arial" w:hAnsi="Arial" w:cs="Arial"/>
        </w:rPr>
        <w:t>I</w:t>
      </w:r>
      <w:r w:rsidR="00A12337">
        <w:rPr>
          <w:rFonts w:ascii="Arial" w:hAnsi="Arial" w:cs="Arial"/>
        </w:rPr>
        <w:t xml:space="preserve">n this paper, we </w:t>
      </w:r>
      <w:r w:rsidR="009842B6">
        <w:rPr>
          <w:rFonts w:ascii="Arial" w:hAnsi="Arial" w:cs="Arial"/>
        </w:rPr>
        <w:t xml:space="preserve">will </w:t>
      </w:r>
      <w:r w:rsidR="00A12337">
        <w:rPr>
          <w:rFonts w:ascii="Arial" w:hAnsi="Arial" w:cs="Arial"/>
        </w:rPr>
        <w:t xml:space="preserve">focus on the scenario 3 and 4. </w:t>
      </w:r>
    </w:p>
    <w:p w14:paraId="54D0157C" w14:textId="7834026C" w:rsidR="00A12337" w:rsidRPr="00D6471B" w:rsidRDefault="00571C25" w:rsidP="00A12337">
      <w:pPr>
        <w:pStyle w:val="Heading1"/>
        <w:rPr>
          <w:rFonts w:cs="Arial"/>
          <w:color w:val="000000" w:themeColor="text1"/>
        </w:rPr>
      </w:pPr>
      <w:r>
        <w:rPr>
          <w:rFonts w:cs="Arial"/>
          <w:color w:val="000000" w:themeColor="text1"/>
        </w:rPr>
        <w:t>3</w:t>
      </w:r>
      <w:r w:rsidR="00A12337" w:rsidRPr="001F61A8">
        <w:rPr>
          <w:rFonts w:cs="Arial"/>
          <w:color w:val="000000" w:themeColor="text1"/>
        </w:rPr>
        <w:tab/>
      </w:r>
      <w:r w:rsidR="00A12337">
        <w:rPr>
          <w:rFonts w:cs="Arial"/>
          <w:color w:val="000000" w:themeColor="text1"/>
        </w:rPr>
        <w:t>Discussion</w:t>
      </w:r>
      <w:r w:rsidR="00A12337" w:rsidRPr="00E91736">
        <w:rPr>
          <w:rFonts w:cs="Arial"/>
          <w:color w:val="000000" w:themeColor="text1"/>
        </w:rPr>
        <w:t xml:space="preserve"> </w:t>
      </w:r>
      <w:r w:rsidR="00A12337">
        <w:rPr>
          <w:rFonts w:cs="Arial"/>
          <w:color w:val="000000" w:themeColor="text1"/>
        </w:rPr>
        <w:t xml:space="preserve">on requirement framework of </w:t>
      </w:r>
      <w:r w:rsidR="00A12337" w:rsidRPr="00A12337">
        <w:rPr>
          <w:rFonts w:cs="Arial"/>
          <w:color w:val="000000" w:themeColor="text1"/>
        </w:rPr>
        <w:t xml:space="preserve">NR </w:t>
      </w:r>
      <w:r w:rsidR="00A12337" w:rsidRPr="00D6471B">
        <w:rPr>
          <w:rFonts w:cs="Arial"/>
          <w:color w:val="000000" w:themeColor="text1"/>
        </w:rPr>
        <w:t xml:space="preserve">IDLE/INACTIVE DC </w:t>
      </w:r>
      <w:r w:rsidR="00692553" w:rsidRPr="00D6471B">
        <w:rPr>
          <w:rFonts w:cs="Arial"/>
          <w:color w:val="000000" w:themeColor="text1"/>
        </w:rPr>
        <w:t xml:space="preserve">and CA </w:t>
      </w:r>
      <w:r w:rsidR="00A12337" w:rsidRPr="00D6471B">
        <w:rPr>
          <w:rFonts w:cs="Arial"/>
          <w:color w:val="000000" w:themeColor="text1"/>
        </w:rPr>
        <w:t xml:space="preserve">measurement    </w:t>
      </w:r>
    </w:p>
    <w:p w14:paraId="2ABAF07B" w14:textId="77026F0B" w:rsidR="00D719D2" w:rsidRDefault="003006DF" w:rsidP="00B0627C">
      <w:pPr>
        <w:jc w:val="both"/>
        <w:rPr>
          <w:rFonts w:ascii="Arial" w:hAnsi="Arial" w:cs="Arial"/>
          <w:lang w:val="en-GB"/>
        </w:rPr>
      </w:pPr>
      <w:r w:rsidRPr="00D6471B">
        <w:rPr>
          <w:rFonts w:ascii="Arial" w:hAnsi="Arial" w:cs="Arial"/>
          <w:lang w:val="en-GB"/>
        </w:rPr>
        <w:t xml:space="preserve">As listed in the WF </w:t>
      </w:r>
      <w:r w:rsidRPr="00D6471B">
        <w:rPr>
          <w:rFonts w:ascii="Arial" w:hAnsi="Arial" w:cs="Arial"/>
          <w:lang w:val="en-GB"/>
        </w:rPr>
        <w:fldChar w:fldCharType="begin"/>
      </w:r>
      <w:r w:rsidRPr="00D6471B">
        <w:rPr>
          <w:rFonts w:ascii="Arial" w:hAnsi="Arial" w:cs="Arial"/>
          <w:lang w:val="en-GB"/>
        </w:rPr>
        <w:instrText xml:space="preserve"> REF _Ref24030473 \n \h </w:instrText>
      </w:r>
      <w:r w:rsidR="006952C1" w:rsidRPr="00D6471B">
        <w:rPr>
          <w:rFonts w:ascii="Arial" w:hAnsi="Arial" w:cs="Arial"/>
          <w:lang w:val="en-GB"/>
        </w:rPr>
        <w:instrText xml:space="preserve"> \* MERGEFORMAT </w:instrText>
      </w:r>
      <w:r w:rsidRPr="00D6471B">
        <w:rPr>
          <w:rFonts w:ascii="Arial" w:hAnsi="Arial" w:cs="Arial"/>
          <w:lang w:val="en-GB"/>
        </w:rPr>
      </w:r>
      <w:r w:rsidRPr="00D6471B">
        <w:rPr>
          <w:rFonts w:ascii="Arial" w:hAnsi="Arial" w:cs="Arial"/>
          <w:lang w:val="en-GB"/>
        </w:rPr>
        <w:fldChar w:fldCharType="separate"/>
      </w:r>
      <w:r w:rsidR="00D203BB">
        <w:rPr>
          <w:rFonts w:ascii="Arial" w:hAnsi="Arial" w:cs="Arial"/>
          <w:lang w:val="en-GB"/>
        </w:rPr>
        <w:t>[1]</w:t>
      </w:r>
      <w:r w:rsidRPr="00D6471B">
        <w:rPr>
          <w:rFonts w:ascii="Arial" w:hAnsi="Arial" w:cs="Arial"/>
          <w:lang w:val="en-GB"/>
        </w:rPr>
        <w:fldChar w:fldCharType="end"/>
      </w:r>
      <w:r w:rsidRPr="00D6471B">
        <w:rPr>
          <w:rFonts w:ascii="Arial" w:hAnsi="Arial" w:cs="Arial"/>
          <w:lang w:val="en-GB"/>
        </w:rPr>
        <w:t xml:space="preserve">, so far RAN4 has </w:t>
      </w:r>
      <w:r w:rsidR="00D719D2" w:rsidRPr="00D6471B">
        <w:rPr>
          <w:rFonts w:ascii="Arial" w:hAnsi="Arial" w:cs="Arial"/>
          <w:lang w:val="en-GB"/>
        </w:rPr>
        <w:t xml:space="preserve">listed </w:t>
      </w:r>
      <w:r w:rsidR="006952C1" w:rsidRPr="00D6471B">
        <w:rPr>
          <w:rFonts w:ascii="Arial" w:hAnsi="Arial" w:cs="Arial"/>
          <w:lang w:val="en-GB"/>
        </w:rPr>
        <w:t xml:space="preserve">many </w:t>
      </w:r>
      <w:r w:rsidRPr="00D6471B">
        <w:rPr>
          <w:rFonts w:ascii="Arial" w:hAnsi="Arial" w:cs="Arial"/>
          <w:lang w:val="en-GB"/>
        </w:rPr>
        <w:t>related issue</w:t>
      </w:r>
      <w:r w:rsidR="00D719D2" w:rsidRPr="00D6471B">
        <w:rPr>
          <w:rFonts w:ascii="Arial" w:hAnsi="Arial" w:cs="Arial"/>
          <w:lang w:val="en-GB"/>
        </w:rPr>
        <w:t>s</w:t>
      </w:r>
      <w:r w:rsidRPr="00D6471B">
        <w:rPr>
          <w:rFonts w:ascii="Arial" w:hAnsi="Arial" w:cs="Arial"/>
          <w:lang w:val="en-GB"/>
        </w:rPr>
        <w:t xml:space="preserve"> for the NR IDLE/INACTIVE </w:t>
      </w:r>
      <w:r w:rsidR="00033A74" w:rsidRPr="00D6471B">
        <w:rPr>
          <w:rFonts w:ascii="Arial" w:hAnsi="Arial" w:cs="Arial"/>
          <w:lang w:val="en-GB"/>
        </w:rPr>
        <w:t xml:space="preserve">mode </w:t>
      </w:r>
      <w:r w:rsidR="00692553" w:rsidRPr="00D6471B">
        <w:rPr>
          <w:rFonts w:ascii="Arial" w:hAnsi="Arial" w:cs="Arial"/>
          <w:lang w:val="en-GB"/>
        </w:rPr>
        <w:t>DC</w:t>
      </w:r>
      <w:r w:rsidRPr="00D6471B">
        <w:rPr>
          <w:rFonts w:ascii="Arial" w:hAnsi="Arial" w:cs="Arial"/>
          <w:lang w:val="en-GB"/>
        </w:rPr>
        <w:t xml:space="preserve"> and C</w:t>
      </w:r>
      <w:r w:rsidR="00692553" w:rsidRPr="00D6471B">
        <w:rPr>
          <w:rFonts w:ascii="Arial" w:hAnsi="Arial" w:cs="Arial"/>
          <w:lang w:val="en-GB"/>
        </w:rPr>
        <w:t>A</w:t>
      </w:r>
      <w:r w:rsidRPr="00D6471B">
        <w:rPr>
          <w:rFonts w:ascii="Arial" w:hAnsi="Arial" w:cs="Arial"/>
          <w:lang w:val="en-GB"/>
        </w:rPr>
        <w:t xml:space="preserve"> measurement.</w:t>
      </w:r>
      <w:r w:rsidR="00D719D2" w:rsidRPr="00D6471B">
        <w:rPr>
          <w:rFonts w:ascii="Arial" w:hAnsi="Arial" w:cs="Arial"/>
          <w:lang w:val="en-GB"/>
        </w:rPr>
        <w:t xml:space="preserve"> We will </w:t>
      </w:r>
      <w:r w:rsidR="00B81DD6" w:rsidRPr="00D6471B">
        <w:rPr>
          <w:rFonts w:ascii="Arial" w:hAnsi="Arial" w:cs="Arial"/>
          <w:lang w:val="en-GB"/>
        </w:rPr>
        <w:t xml:space="preserve">provide our own view </w:t>
      </w:r>
      <w:r w:rsidR="007E7F98" w:rsidRPr="00D6471B">
        <w:rPr>
          <w:rFonts w:ascii="Arial" w:hAnsi="Arial" w:cs="Arial"/>
          <w:lang w:val="en-GB"/>
        </w:rPr>
        <w:t xml:space="preserve">on </w:t>
      </w:r>
      <w:r w:rsidR="00B81DD6" w:rsidRPr="00D6471B">
        <w:rPr>
          <w:rFonts w:ascii="Arial" w:hAnsi="Arial" w:cs="Arial"/>
          <w:lang w:val="en-GB"/>
        </w:rPr>
        <w:t>each of them.</w:t>
      </w:r>
    </w:p>
    <w:p w14:paraId="382BE5D8" w14:textId="6FF56143" w:rsidR="00B81DD6" w:rsidRDefault="00B81DD6" w:rsidP="00D6471B">
      <w:pPr>
        <w:pStyle w:val="ListParagraph"/>
        <w:numPr>
          <w:ilvl w:val="0"/>
          <w:numId w:val="5"/>
        </w:numPr>
        <w:rPr>
          <w:rFonts w:ascii="Arial" w:hAnsi="Arial" w:cs="Arial"/>
          <w:lang w:val="en-GB"/>
        </w:rPr>
      </w:pPr>
      <w:r w:rsidRPr="00B81DD6">
        <w:rPr>
          <w:rFonts w:ascii="Arial" w:hAnsi="Arial" w:cs="Arial"/>
          <w:lang w:val="en-GB"/>
        </w:rPr>
        <w:t>Definition of overlapping carrier</w:t>
      </w:r>
      <w:r>
        <w:rPr>
          <w:rFonts w:ascii="Arial" w:hAnsi="Arial" w:cs="Arial"/>
          <w:lang w:val="en-GB"/>
        </w:rPr>
        <w:t>:</w:t>
      </w:r>
    </w:p>
    <w:p w14:paraId="472A4183" w14:textId="199D9823" w:rsidR="006952C1" w:rsidRDefault="006952C1" w:rsidP="006952C1">
      <w:pPr>
        <w:pStyle w:val="ListParagraph"/>
        <w:ind w:left="360"/>
        <w:jc w:val="both"/>
        <w:rPr>
          <w:rFonts w:ascii="Arial" w:hAnsi="Arial" w:cs="Arial"/>
          <w:lang w:val="en-GB"/>
        </w:rPr>
      </w:pPr>
      <w:r w:rsidRPr="006952C1">
        <w:rPr>
          <w:rFonts w:ascii="Arial" w:hAnsi="Arial" w:cs="Arial"/>
          <w:lang w:val="en-GB"/>
        </w:rPr>
        <w:t>From UE perspective, ‘actively measured’</w:t>
      </w:r>
      <w:r w:rsidR="00EE1ED1">
        <w:rPr>
          <w:rFonts w:ascii="Arial" w:hAnsi="Arial" w:cs="Arial"/>
          <w:lang w:val="en-GB"/>
        </w:rPr>
        <w:t xml:space="preserve"> carrier</w:t>
      </w:r>
      <w:r w:rsidRPr="006952C1">
        <w:rPr>
          <w:rFonts w:ascii="Arial" w:hAnsi="Arial" w:cs="Arial"/>
          <w:lang w:val="en-GB"/>
        </w:rPr>
        <w:t xml:space="preserve"> </w:t>
      </w:r>
      <w:r w:rsidR="00EE1ED1">
        <w:rPr>
          <w:rFonts w:ascii="Arial" w:hAnsi="Arial" w:cs="Arial"/>
          <w:lang w:val="en-GB"/>
        </w:rPr>
        <w:t>is the carrier that</w:t>
      </w:r>
      <w:r w:rsidR="00EE1ED1" w:rsidRPr="006952C1">
        <w:rPr>
          <w:rFonts w:ascii="Arial" w:hAnsi="Arial" w:cs="Arial"/>
          <w:lang w:val="en-GB"/>
        </w:rPr>
        <w:t xml:space="preserve"> </w:t>
      </w:r>
      <w:r w:rsidRPr="006952C1">
        <w:rPr>
          <w:rFonts w:ascii="Arial" w:hAnsi="Arial" w:cs="Arial"/>
          <w:lang w:val="en-GB"/>
        </w:rPr>
        <w:t xml:space="preserve">UE has completed the measurement within 5 seconds or is currently conducting measurement for re-selection purpose. </w:t>
      </w:r>
      <w:r w:rsidRPr="006952C1">
        <w:rPr>
          <w:rFonts w:ascii="Arial" w:hAnsi="Arial" w:cs="Arial"/>
          <w:lang w:val="en-GB"/>
        </w:rPr>
        <w:lastRenderedPageBreak/>
        <w:t>Carriers configured by the Network but not monitored by UE, due to the number of configured carriers already exceeds the limitation of the measurement capability, do not belong to the actively measured carriers.</w:t>
      </w:r>
    </w:p>
    <w:p w14:paraId="2027F2AF" w14:textId="336AF288" w:rsidR="006952C1" w:rsidRDefault="006952C1" w:rsidP="006952C1">
      <w:pPr>
        <w:pStyle w:val="ListParagraph"/>
        <w:ind w:left="360"/>
        <w:jc w:val="both"/>
        <w:rPr>
          <w:rFonts w:ascii="Arial" w:hAnsi="Arial" w:cs="Arial"/>
          <w:lang w:val="en-GB"/>
        </w:rPr>
      </w:pPr>
    </w:p>
    <w:p w14:paraId="313631E2" w14:textId="7828EF17" w:rsidR="00383E41" w:rsidRDefault="00383E41" w:rsidP="00296FCC">
      <w:pPr>
        <w:pStyle w:val="Caption"/>
        <w:rPr>
          <w:rFonts w:ascii="Arial" w:hAnsi="Arial" w:cs="Arial"/>
          <w:i/>
          <w:sz w:val="22"/>
          <w:szCs w:val="22"/>
        </w:rPr>
      </w:pPr>
      <w:bookmarkStart w:id="9" w:name="_Ref32353822"/>
      <w:r w:rsidRPr="00296FCC">
        <w:rPr>
          <w:rFonts w:ascii="Arial" w:hAnsi="Arial" w:cs="Arial"/>
          <w:i/>
          <w:sz w:val="22"/>
          <w:szCs w:val="22"/>
        </w:rPr>
        <w:t xml:space="preserve">Proposal </w:t>
      </w:r>
      <w:r w:rsidRPr="00296FCC">
        <w:rPr>
          <w:rFonts w:ascii="Arial" w:hAnsi="Arial" w:cs="Arial"/>
          <w:i/>
          <w:sz w:val="22"/>
          <w:szCs w:val="22"/>
        </w:rPr>
        <w:fldChar w:fldCharType="begin"/>
      </w:r>
      <w:r w:rsidRPr="00296FCC">
        <w:rPr>
          <w:rFonts w:ascii="Arial" w:hAnsi="Arial" w:cs="Arial"/>
          <w:i/>
          <w:sz w:val="22"/>
          <w:szCs w:val="22"/>
        </w:rPr>
        <w:instrText xml:space="preserve"> SEQ Proposal \* ARABIC </w:instrText>
      </w:r>
      <w:r w:rsidRPr="00296FCC">
        <w:rPr>
          <w:rFonts w:ascii="Arial" w:hAnsi="Arial" w:cs="Arial"/>
          <w:i/>
          <w:sz w:val="22"/>
          <w:szCs w:val="22"/>
        </w:rPr>
        <w:fldChar w:fldCharType="separate"/>
      </w:r>
      <w:r w:rsidR="00D203BB">
        <w:rPr>
          <w:rFonts w:ascii="Arial" w:hAnsi="Arial" w:cs="Arial"/>
          <w:i/>
          <w:noProof/>
          <w:sz w:val="22"/>
          <w:szCs w:val="22"/>
        </w:rPr>
        <w:t>1</w:t>
      </w:r>
      <w:r w:rsidRPr="00296FCC">
        <w:rPr>
          <w:rFonts w:ascii="Arial" w:hAnsi="Arial" w:cs="Arial"/>
          <w:i/>
          <w:sz w:val="22"/>
          <w:szCs w:val="22"/>
        </w:rPr>
        <w:fldChar w:fldCharType="end"/>
      </w:r>
      <w:r w:rsidRPr="00296FCC">
        <w:rPr>
          <w:rFonts w:ascii="Arial" w:hAnsi="Arial" w:cs="Arial"/>
          <w:i/>
          <w:sz w:val="22"/>
          <w:szCs w:val="22"/>
        </w:rPr>
        <w:t>: RAN4 to</w:t>
      </w:r>
      <w:r w:rsidR="006952C1">
        <w:rPr>
          <w:rFonts w:ascii="Arial" w:hAnsi="Arial" w:cs="Arial"/>
          <w:i/>
          <w:sz w:val="22"/>
          <w:szCs w:val="22"/>
        </w:rPr>
        <w:t xml:space="preserve"> confirm that </w:t>
      </w:r>
      <w:r w:rsidR="006952C1" w:rsidRPr="006952C1">
        <w:rPr>
          <w:rFonts w:ascii="Arial" w:hAnsi="Arial" w:cs="Arial"/>
          <w:i/>
          <w:sz w:val="22"/>
          <w:szCs w:val="22"/>
        </w:rPr>
        <w:t xml:space="preserve">actively </w:t>
      </w:r>
      <w:r w:rsidR="00EE1ED1" w:rsidRPr="006952C1">
        <w:rPr>
          <w:rFonts w:ascii="Arial" w:hAnsi="Arial" w:cs="Arial"/>
          <w:i/>
          <w:sz w:val="22"/>
          <w:szCs w:val="22"/>
        </w:rPr>
        <w:t>measured</w:t>
      </w:r>
      <w:r w:rsidR="00EE1ED1">
        <w:rPr>
          <w:rFonts w:ascii="Arial" w:hAnsi="Arial" w:cs="Arial"/>
          <w:i/>
          <w:sz w:val="22"/>
          <w:szCs w:val="22"/>
        </w:rPr>
        <w:t xml:space="preserve"> carrier is the carrier </w:t>
      </w:r>
      <w:r w:rsidR="006952C1" w:rsidRPr="006952C1">
        <w:rPr>
          <w:rFonts w:ascii="Arial" w:hAnsi="Arial" w:cs="Arial"/>
          <w:i/>
          <w:sz w:val="22"/>
          <w:szCs w:val="22"/>
        </w:rPr>
        <w:t xml:space="preserve">that UE has completed the measurement within 5 seconds or is currently conducting measurement for re-selection purpose </w:t>
      </w:r>
      <w:r w:rsidR="006952C1">
        <w:rPr>
          <w:rFonts w:ascii="Arial" w:hAnsi="Arial" w:cs="Arial"/>
          <w:i/>
          <w:sz w:val="22"/>
          <w:szCs w:val="22"/>
        </w:rPr>
        <w:t xml:space="preserve"> </w:t>
      </w:r>
      <w:r w:rsidRPr="00296FCC">
        <w:rPr>
          <w:rFonts w:ascii="Arial" w:hAnsi="Arial" w:cs="Arial"/>
          <w:i/>
          <w:sz w:val="22"/>
          <w:szCs w:val="22"/>
        </w:rPr>
        <w:t xml:space="preserve"> </w:t>
      </w:r>
      <w:bookmarkEnd w:id="9"/>
    </w:p>
    <w:p w14:paraId="628EA547" w14:textId="77777777" w:rsidR="00383E41" w:rsidRPr="00296FCC" w:rsidRDefault="00383E41" w:rsidP="00296FCC"/>
    <w:p w14:paraId="18685CD2" w14:textId="1FDC569E" w:rsidR="00383E41" w:rsidRDefault="00383E41" w:rsidP="00D6471B">
      <w:pPr>
        <w:pStyle w:val="ListParagraph"/>
        <w:numPr>
          <w:ilvl w:val="0"/>
          <w:numId w:val="5"/>
        </w:numPr>
        <w:rPr>
          <w:rFonts w:ascii="Arial" w:hAnsi="Arial" w:cs="Arial"/>
          <w:lang w:val="en-GB"/>
        </w:rPr>
      </w:pPr>
      <w:r w:rsidRPr="00383E41">
        <w:rPr>
          <w:rFonts w:ascii="Arial" w:hAnsi="Arial" w:cs="Arial"/>
          <w:lang w:val="en-GB"/>
        </w:rPr>
        <w:t>Number of carriers to measure for EMR</w:t>
      </w:r>
      <w:r>
        <w:rPr>
          <w:rFonts w:ascii="Arial" w:hAnsi="Arial" w:cs="Arial"/>
          <w:lang w:val="en-GB"/>
        </w:rPr>
        <w:t>:</w:t>
      </w:r>
    </w:p>
    <w:p w14:paraId="251A7985" w14:textId="03E1C0F9" w:rsidR="006952C1" w:rsidRPr="006952C1" w:rsidRDefault="006952C1" w:rsidP="006952C1">
      <w:pPr>
        <w:pStyle w:val="ListParagraph"/>
        <w:ind w:left="360"/>
        <w:rPr>
          <w:rFonts w:ascii="Arial" w:hAnsi="Arial" w:cs="Arial"/>
          <w:lang w:val="en-GB"/>
        </w:rPr>
      </w:pPr>
      <w:r>
        <w:rPr>
          <w:rFonts w:ascii="Arial" w:hAnsi="Arial" w:cs="Arial"/>
          <w:lang w:val="en-GB"/>
        </w:rPr>
        <w:t>RAN4 already agreed that “</w:t>
      </w:r>
      <w:r w:rsidRPr="006952C1">
        <w:rPr>
          <w:rFonts w:ascii="Arial" w:hAnsi="Arial" w:cs="Arial"/>
          <w:lang w:val="en-GB"/>
        </w:rPr>
        <w:t>The total number of ca</w:t>
      </w:r>
      <w:r>
        <w:rPr>
          <w:rFonts w:ascii="Arial" w:hAnsi="Arial" w:cs="Arial"/>
          <w:lang w:val="en-GB"/>
        </w:rPr>
        <w:t>rriers that the UE must measure</w:t>
      </w:r>
      <w:r w:rsidRPr="006952C1">
        <w:rPr>
          <w:rFonts w:ascii="Arial" w:hAnsi="Arial" w:cs="Arial"/>
          <w:lang w:val="en-GB"/>
        </w:rPr>
        <w:t xml:space="preserve"> for mobility and for EMR (overlapping and non-overlap</w:t>
      </w:r>
      <w:r>
        <w:rPr>
          <w:rFonts w:ascii="Arial" w:hAnsi="Arial" w:cs="Arial"/>
          <w:lang w:val="en-GB"/>
        </w:rPr>
        <w:t>ping)</w:t>
      </w:r>
      <w:r w:rsidRPr="006952C1">
        <w:rPr>
          <w:rFonts w:ascii="Arial" w:hAnsi="Arial" w:cs="Arial"/>
          <w:lang w:val="en-GB"/>
        </w:rPr>
        <w:t xml:space="preserve"> should not exceed UE’s NR idle mode </w:t>
      </w:r>
      <w:r>
        <w:rPr>
          <w:rFonts w:ascii="Arial" w:hAnsi="Arial" w:cs="Arial"/>
          <w:lang w:val="en-GB"/>
        </w:rPr>
        <w:t>mobility measurement capability.” Besides, t</w:t>
      </w:r>
      <w:r w:rsidRPr="006952C1">
        <w:rPr>
          <w:rFonts w:ascii="Arial" w:hAnsi="Arial" w:cs="Arial"/>
          <w:lang w:val="en-GB"/>
        </w:rPr>
        <w:t>he total number carriers the UE at least shall be able to measure for EMR</w:t>
      </w:r>
      <w:r>
        <w:rPr>
          <w:rFonts w:ascii="Arial" w:hAnsi="Arial" w:cs="Arial"/>
          <w:lang w:val="en-GB"/>
        </w:rPr>
        <w:t xml:space="preserve"> is N</w:t>
      </w:r>
      <w:r w:rsidRPr="006952C1">
        <w:rPr>
          <w:rFonts w:ascii="Arial" w:hAnsi="Arial" w:cs="Arial"/>
          <w:lang w:val="en-GB"/>
        </w:rPr>
        <w:t xml:space="preserve">, </w:t>
      </w:r>
      <w:r>
        <w:rPr>
          <w:rFonts w:ascii="Arial" w:hAnsi="Arial" w:cs="Arial"/>
          <w:lang w:val="en-GB"/>
        </w:rPr>
        <w:t xml:space="preserve">where N ≤ 14 and </w:t>
      </w:r>
      <w:r w:rsidRPr="006952C1">
        <w:rPr>
          <w:rFonts w:ascii="Arial" w:hAnsi="Arial" w:cs="Arial"/>
          <w:lang w:val="en-GB"/>
        </w:rPr>
        <w:t xml:space="preserve"> </w:t>
      </w:r>
    </w:p>
    <w:p w14:paraId="03B4A3D5" w14:textId="566B5AC2" w:rsidR="006952C1" w:rsidRPr="006952C1" w:rsidRDefault="006952C1" w:rsidP="00D6471B">
      <w:pPr>
        <w:pStyle w:val="ListParagraph"/>
        <w:numPr>
          <w:ilvl w:val="0"/>
          <w:numId w:val="12"/>
        </w:numPr>
        <w:rPr>
          <w:rFonts w:ascii="Arial" w:hAnsi="Arial" w:cs="Arial"/>
          <w:lang w:val="en-GB"/>
        </w:rPr>
      </w:pPr>
      <w:r w:rsidRPr="006952C1">
        <w:rPr>
          <w:rFonts w:ascii="Arial" w:hAnsi="Arial" w:cs="Arial" w:hint="eastAsia"/>
          <w:lang w:val="en-GB"/>
        </w:rPr>
        <w:t xml:space="preserve">N = A + B; </w:t>
      </w:r>
    </w:p>
    <w:p w14:paraId="43FDE4EA" w14:textId="76678074" w:rsidR="006952C1" w:rsidRPr="006952C1" w:rsidRDefault="006952C1" w:rsidP="00D6471B">
      <w:pPr>
        <w:pStyle w:val="ListParagraph"/>
        <w:numPr>
          <w:ilvl w:val="0"/>
          <w:numId w:val="12"/>
        </w:numPr>
        <w:rPr>
          <w:rFonts w:ascii="Arial" w:hAnsi="Arial" w:cs="Arial"/>
          <w:lang w:val="en-GB"/>
        </w:rPr>
      </w:pPr>
      <w:r w:rsidRPr="006952C1">
        <w:rPr>
          <w:rFonts w:ascii="Arial" w:hAnsi="Arial" w:cs="Arial" w:hint="eastAsia"/>
          <w:lang w:val="en-GB"/>
        </w:rPr>
        <w:t xml:space="preserve">The number of overlapping carriers, A = [0;x]; </w:t>
      </w:r>
    </w:p>
    <w:p w14:paraId="7E43CA3C" w14:textId="57A42507" w:rsidR="006952C1" w:rsidRPr="006952C1" w:rsidRDefault="006952C1" w:rsidP="00D6471B">
      <w:pPr>
        <w:pStyle w:val="ListParagraph"/>
        <w:numPr>
          <w:ilvl w:val="0"/>
          <w:numId w:val="12"/>
        </w:numPr>
        <w:rPr>
          <w:rFonts w:ascii="Arial" w:hAnsi="Arial" w:cs="Arial"/>
          <w:lang w:val="en-GB"/>
        </w:rPr>
      </w:pPr>
      <w:r w:rsidRPr="006952C1">
        <w:rPr>
          <w:rFonts w:ascii="Arial" w:hAnsi="Arial" w:cs="Arial" w:hint="eastAsia"/>
          <w:lang w:val="en-GB"/>
        </w:rPr>
        <w:t>The number of non-overlapping carriers, B = [0;y]</w:t>
      </w:r>
    </w:p>
    <w:p w14:paraId="6B9EBDD1" w14:textId="32DA3DE9" w:rsidR="006952C1" w:rsidRDefault="00EF2E21" w:rsidP="006952C1">
      <w:pPr>
        <w:pStyle w:val="ListParagraph"/>
        <w:ind w:left="360"/>
        <w:rPr>
          <w:rFonts w:ascii="Arial" w:hAnsi="Arial" w:cs="Arial"/>
          <w:lang w:val="en-GB"/>
        </w:rPr>
      </w:pPr>
      <w:r>
        <w:rPr>
          <w:rFonts w:ascii="Arial" w:hAnsi="Arial" w:cs="Arial"/>
          <w:lang w:val="en-GB"/>
        </w:rPr>
        <w:t xml:space="preserve">As we mentioned in </w:t>
      </w:r>
      <w:r w:rsidR="006952C1">
        <w:rPr>
          <w:rFonts w:ascii="Arial" w:hAnsi="Arial" w:cs="Arial"/>
          <w:lang w:val="en-GB"/>
        </w:rPr>
        <w:t>last meeting</w:t>
      </w:r>
      <w:r w:rsidRPr="006952C1">
        <w:rPr>
          <w:rFonts w:ascii="Arial" w:hAnsi="Arial" w:cs="Arial"/>
          <w:lang w:val="en-GB"/>
        </w:rPr>
        <w:t xml:space="preserve"> </w:t>
      </w:r>
      <w:r w:rsidRPr="006952C1">
        <w:rPr>
          <w:rFonts w:ascii="Arial" w:hAnsi="Arial" w:cs="Arial"/>
          <w:lang w:val="en-GB"/>
        </w:rPr>
        <w:fldChar w:fldCharType="begin"/>
      </w:r>
      <w:r w:rsidRPr="006952C1">
        <w:rPr>
          <w:rFonts w:ascii="Arial" w:hAnsi="Arial" w:cs="Arial"/>
          <w:lang w:val="en-GB"/>
        </w:rPr>
        <w:instrText xml:space="preserve"> REF _Ref32343189 \n \h </w:instrText>
      </w:r>
      <w:r w:rsidRPr="006952C1">
        <w:rPr>
          <w:rFonts w:ascii="Arial" w:hAnsi="Arial" w:cs="Arial"/>
          <w:lang w:val="en-GB"/>
        </w:rPr>
      </w:r>
      <w:r w:rsidRPr="006952C1">
        <w:rPr>
          <w:rFonts w:ascii="Arial" w:hAnsi="Arial" w:cs="Arial"/>
          <w:lang w:val="en-GB"/>
        </w:rPr>
        <w:fldChar w:fldCharType="separate"/>
      </w:r>
      <w:r w:rsidR="00D203BB">
        <w:rPr>
          <w:rFonts w:ascii="Arial" w:hAnsi="Arial" w:cs="Arial"/>
          <w:lang w:val="en-GB"/>
        </w:rPr>
        <w:t>[2]</w:t>
      </w:r>
      <w:r w:rsidRPr="006952C1">
        <w:rPr>
          <w:rFonts w:ascii="Arial" w:hAnsi="Arial" w:cs="Arial"/>
          <w:lang w:val="en-GB"/>
        </w:rPr>
        <w:fldChar w:fldCharType="end"/>
      </w:r>
      <w:r w:rsidRPr="006952C1">
        <w:rPr>
          <w:rFonts w:ascii="Arial" w:hAnsi="Arial" w:cs="Arial"/>
          <w:lang w:val="en-GB"/>
        </w:rPr>
        <w:t xml:space="preserve">, </w:t>
      </w:r>
      <w:r w:rsidR="006952C1">
        <w:rPr>
          <w:rFonts w:ascii="Arial" w:hAnsi="Arial" w:cs="Arial"/>
          <w:lang w:val="en-GB"/>
        </w:rPr>
        <w:t xml:space="preserve">we prefer to specify different N for EMR when UE is in cell center and is not in the cell center. </w:t>
      </w:r>
      <w:r w:rsidR="006952C1">
        <w:rPr>
          <w:rFonts w:ascii="Arial" w:hAnsi="Arial" w:cs="Arial" w:hint="eastAsia"/>
          <w:lang w:val="en-GB"/>
        </w:rPr>
        <w:t>O</w:t>
      </w:r>
      <w:r w:rsidR="006952C1">
        <w:rPr>
          <w:rFonts w:ascii="Arial" w:hAnsi="Arial" w:cs="Arial"/>
          <w:lang w:val="en-GB"/>
        </w:rPr>
        <w:t xml:space="preserve">therwise, it will be very difficult to determine a specific value. For example, if N = 3, it is acceptable for UE when it is in the cell center, due to the fact that </w:t>
      </w:r>
      <w:r w:rsidR="00EE1ED1">
        <w:rPr>
          <w:rFonts w:ascii="Arial" w:hAnsi="Arial" w:cs="Arial"/>
          <w:lang w:val="en-GB"/>
        </w:rPr>
        <w:t xml:space="preserve">UE </w:t>
      </w:r>
      <w:r w:rsidR="006952C1">
        <w:rPr>
          <w:rFonts w:ascii="Arial" w:hAnsi="Arial" w:cs="Arial"/>
          <w:lang w:val="en-GB"/>
        </w:rPr>
        <w:t xml:space="preserve">is very possible to turn on the DC or CA mode </w:t>
      </w:r>
      <w:r w:rsidR="00EE1ED1">
        <w:rPr>
          <w:rFonts w:ascii="Arial" w:hAnsi="Arial" w:cs="Arial"/>
          <w:lang w:val="en-GB"/>
        </w:rPr>
        <w:t xml:space="preserve">right after </w:t>
      </w:r>
      <w:r w:rsidR="006952C1">
        <w:rPr>
          <w:rFonts w:ascii="Arial" w:hAnsi="Arial" w:cs="Arial"/>
          <w:lang w:val="en-GB"/>
        </w:rPr>
        <w:t>enter</w:t>
      </w:r>
      <w:r w:rsidR="00EE1ED1">
        <w:rPr>
          <w:rFonts w:ascii="Arial" w:hAnsi="Arial" w:cs="Arial"/>
          <w:lang w:val="en-GB"/>
        </w:rPr>
        <w:t>ing</w:t>
      </w:r>
      <w:r w:rsidR="006952C1">
        <w:rPr>
          <w:rFonts w:ascii="Arial" w:hAnsi="Arial" w:cs="Arial"/>
          <w:lang w:val="en-GB"/>
        </w:rPr>
        <w:t xml:space="preserve"> CONNECTED mode. However, N=</w:t>
      </w:r>
      <w:r w:rsidR="006952C1" w:rsidRPr="00D203BB">
        <w:rPr>
          <w:rFonts w:ascii="Arial" w:hAnsi="Arial" w:cs="Arial"/>
          <w:lang w:val="en-GB"/>
        </w:rPr>
        <w:t xml:space="preserve">3 </w:t>
      </w:r>
      <w:r w:rsidR="00EE1ED1" w:rsidRPr="00D203BB">
        <w:rPr>
          <w:rFonts w:ascii="Arial" w:hAnsi="Arial" w:cs="Arial"/>
          <w:lang w:val="en-GB"/>
        </w:rPr>
        <w:t xml:space="preserve">may </w:t>
      </w:r>
      <w:r w:rsidR="006952C1" w:rsidRPr="00D203BB">
        <w:rPr>
          <w:rFonts w:ascii="Arial" w:hAnsi="Arial" w:cs="Arial"/>
          <w:lang w:val="en-GB"/>
        </w:rPr>
        <w:t>cause</w:t>
      </w:r>
      <w:r w:rsidR="006952C1">
        <w:rPr>
          <w:rFonts w:ascii="Arial" w:hAnsi="Arial" w:cs="Arial"/>
          <w:lang w:val="en-GB"/>
        </w:rPr>
        <w:t xml:space="preserve"> unnecessary burden for UE when UE isn’t in cell center and preparing for the cell re-selection. For example, there is no EMR overlapping carriers configured by Network, then UE has to measure 3 extra non-overlapping carriers for EMR purpose</w:t>
      </w:r>
      <w:r w:rsidR="00EE1ED1">
        <w:rPr>
          <w:rFonts w:ascii="Arial" w:hAnsi="Arial" w:cs="Arial"/>
          <w:lang w:val="en-GB"/>
        </w:rPr>
        <w:t>,</w:t>
      </w:r>
      <w:r w:rsidR="006952C1">
        <w:rPr>
          <w:rFonts w:ascii="Arial" w:hAnsi="Arial" w:cs="Arial"/>
          <w:lang w:val="en-GB"/>
        </w:rPr>
        <w:t xml:space="preserve"> and the results might not be useful once UE change</w:t>
      </w:r>
      <w:r w:rsidR="00EE1ED1">
        <w:rPr>
          <w:rFonts w:ascii="Arial" w:hAnsi="Arial" w:cs="Arial"/>
          <w:lang w:val="en-GB"/>
        </w:rPr>
        <w:t>s</w:t>
      </w:r>
      <w:r w:rsidR="006952C1">
        <w:rPr>
          <w:rFonts w:ascii="Arial" w:hAnsi="Arial" w:cs="Arial"/>
          <w:lang w:val="en-GB"/>
        </w:rPr>
        <w:t xml:space="preserve"> the PCell.</w:t>
      </w:r>
    </w:p>
    <w:p w14:paraId="67DF9DC3" w14:textId="66F679B6" w:rsidR="006952C1" w:rsidRPr="006952C1" w:rsidRDefault="006952C1" w:rsidP="006952C1">
      <w:pPr>
        <w:pStyle w:val="ListParagraph"/>
        <w:ind w:left="360"/>
        <w:rPr>
          <w:rFonts w:ascii="Arial" w:hAnsi="Arial" w:cs="Arial"/>
          <w:lang w:val="en-GB"/>
        </w:rPr>
      </w:pPr>
      <w:r>
        <w:rPr>
          <w:rFonts w:ascii="Arial" w:hAnsi="Arial" w:cs="Arial"/>
          <w:lang w:val="en-GB"/>
        </w:rPr>
        <w:t>So we</w:t>
      </w:r>
      <w:r w:rsidRPr="006952C1">
        <w:rPr>
          <w:rFonts w:ascii="Arial" w:hAnsi="Arial" w:cs="Arial"/>
          <w:lang w:val="en-GB"/>
        </w:rPr>
        <w:t xml:space="preserve"> prefer to apply different N</w:t>
      </w:r>
      <w:r>
        <w:rPr>
          <w:rFonts w:ascii="Arial" w:hAnsi="Arial" w:cs="Arial"/>
          <w:lang w:val="en-GB"/>
        </w:rPr>
        <w:t>:</w:t>
      </w:r>
      <w:r w:rsidRPr="006952C1">
        <w:rPr>
          <w:rFonts w:ascii="Arial" w:hAnsi="Arial" w:cs="Arial"/>
          <w:lang w:val="en-GB"/>
        </w:rPr>
        <w:t xml:space="preserve"> N</w:t>
      </w:r>
      <w:r w:rsidRPr="0029349C">
        <w:rPr>
          <w:rFonts w:ascii="Arial" w:hAnsi="Arial" w:cs="Arial"/>
          <w:vertAlign w:val="subscript"/>
          <w:lang w:val="en-GB"/>
        </w:rPr>
        <w:t>cell center</w:t>
      </w:r>
      <w:r>
        <w:rPr>
          <w:rFonts w:ascii="Arial" w:hAnsi="Arial" w:cs="Arial"/>
          <w:lang w:val="en-GB"/>
        </w:rPr>
        <w:t xml:space="preserve"> =3, and </w:t>
      </w:r>
      <w:r w:rsidRPr="006952C1">
        <w:rPr>
          <w:rFonts w:ascii="Arial" w:hAnsi="Arial" w:cs="Arial"/>
          <w:lang w:val="en-GB"/>
        </w:rPr>
        <w:t>N</w:t>
      </w:r>
      <w:r w:rsidRPr="0029349C">
        <w:rPr>
          <w:rFonts w:ascii="Arial" w:hAnsi="Arial" w:cs="Arial"/>
          <w:vertAlign w:val="subscript"/>
          <w:lang w:val="en-GB"/>
        </w:rPr>
        <w:t xml:space="preserve">cell </w:t>
      </w:r>
      <w:r>
        <w:rPr>
          <w:rFonts w:ascii="Arial" w:hAnsi="Arial" w:cs="Arial"/>
          <w:vertAlign w:val="subscript"/>
          <w:lang w:val="en-GB"/>
        </w:rPr>
        <w:t>edge</w:t>
      </w:r>
      <w:r>
        <w:rPr>
          <w:rFonts w:ascii="Arial" w:hAnsi="Arial" w:cs="Arial"/>
          <w:lang w:val="en-GB"/>
        </w:rPr>
        <w:t xml:space="preserve"> =1, where</w:t>
      </w:r>
    </w:p>
    <w:p w14:paraId="05BF9EAE" w14:textId="559368F2" w:rsidR="006952C1" w:rsidRDefault="006952C1" w:rsidP="00D6471B">
      <w:pPr>
        <w:pStyle w:val="ListParagraph"/>
        <w:numPr>
          <w:ilvl w:val="0"/>
          <w:numId w:val="13"/>
        </w:numPr>
        <w:rPr>
          <w:rFonts w:ascii="Arial" w:hAnsi="Arial" w:cs="Arial"/>
          <w:lang w:val="en-GB"/>
        </w:rPr>
      </w:pPr>
      <w:r w:rsidRPr="006952C1">
        <w:rPr>
          <w:rFonts w:ascii="Arial" w:hAnsi="Arial" w:cs="Arial" w:hint="eastAsia"/>
          <w:lang w:val="en-GB"/>
        </w:rPr>
        <w:t>N</w:t>
      </w:r>
      <w:r w:rsidRPr="006952C1">
        <w:rPr>
          <w:rFonts w:ascii="Arial" w:hAnsi="Arial" w:cs="Arial" w:hint="eastAsia"/>
          <w:vertAlign w:val="subscript"/>
          <w:lang w:val="en-GB"/>
        </w:rPr>
        <w:t xml:space="preserve">cell center </w:t>
      </w:r>
      <w:r w:rsidRPr="006952C1">
        <w:rPr>
          <w:rFonts w:ascii="Arial" w:hAnsi="Arial" w:cs="Arial" w:hint="eastAsia"/>
          <w:lang w:val="en-GB"/>
        </w:rPr>
        <w:t xml:space="preserve">is the total number </w:t>
      </w:r>
      <w:r>
        <w:rPr>
          <w:rFonts w:ascii="Arial" w:hAnsi="Arial" w:cs="Arial"/>
          <w:lang w:val="en-GB"/>
        </w:rPr>
        <w:t xml:space="preserve">of </w:t>
      </w:r>
      <w:r>
        <w:rPr>
          <w:rFonts w:ascii="Arial" w:hAnsi="Arial" w:cs="Arial" w:hint="eastAsia"/>
          <w:lang w:val="en-GB"/>
        </w:rPr>
        <w:t>carriers that</w:t>
      </w:r>
      <w:r w:rsidRPr="006952C1">
        <w:rPr>
          <w:rFonts w:ascii="Arial" w:hAnsi="Arial" w:cs="Arial" w:hint="eastAsia"/>
          <w:lang w:val="en-GB"/>
        </w:rPr>
        <w:t xml:space="preserve"> UE at least shall be able to measure for EMR when UE is </w:t>
      </w:r>
      <w:r>
        <w:rPr>
          <w:rFonts w:ascii="Arial" w:hAnsi="Arial" w:cs="Arial"/>
          <w:lang w:val="en-GB"/>
        </w:rPr>
        <w:t>in</w:t>
      </w:r>
      <w:r w:rsidRPr="006952C1">
        <w:rPr>
          <w:rFonts w:ascii="Arial" w:hAnsi="Arial" w:cs="Arial" w:hint="eastAsia"/>
          <w:lang w:val="en-GB"/>
        </w:rPr>
        <w:t xml:space="preserve"> cell center.</w:t>
      </w:r>
    </w:p>
    <w:p w14:paraId="5782789F" w14:textId="6D60A82F" w:rsidR="006952C1" w:rsidRPr="006952C1" w:rsidRDefault="006952C1" w:rsidP="00D6471B">
      <w:pPr>
        <w:pStyle w:val="ListParagraph"/>
        <w:numPr>
          <w:ilvl w:val="0"/>
          <w:numId w:val="13"/>
        </w:numPr>
        <w:rPr>
          <w:rFonts w:ascii="Arial" w:hAnsi="Arial" w:cs="Arial"/>
          <w:lang w:val="en-GB"/>
        </w:rPr>
      </w:pPr>
      <w:r w:rsidRPr="006952C1">
        <w:rPr>
          <w:rFonts w:ascii="Arial" w:hAnsi="Arial" w:cs="Arial" w:hint="eastAsia"/>
          <w:lang w:val="en-GB"/>
        </w:rPr>
        <w:t>N</w:t>
      </w:r>
      <w:r w:rsidRPr="006952C1">
        <w:rPr>
          <w:rFonts w:ascii="Arial" w:hAnsi="Arial" w:cs="Arial" w:hint="eastAsia"/>
          <w:vertAlign w:val="subscript"/>
          <w:lang w:val="en-GB"/>
        </w:rPr>
        <w:t xml:space="preserve">cell edge </w:t>
      </w:r>
      <w:r w:rsidRPr="006952C1">
        <w:rPr>
          <w:rFonts w:ascii="Arial" w:hAnsi="Arial" w:cs="Arial" w:hint="eastAsia"/>
          <w:lang w:val="en-GB"/>
        </w:rPr>
        <w:t xml:space="preserve">is the total number </w:t>
      </w:r>
      <w:r>
        <w:rPr>
          <w:rFonts w:ascii="Arial" w:hAnsi="Arial" w:cs="Arial"/>
          <w:lang w:val="en-GB"/>
        </w:rPr>
        <w:t xml:space="preserve">of </w:t>
      </w:r>
      <w:r w:rsidRPr="006952C1">
        <w:rPr>
          <w:rFonts w:ascii="Arial" w:hAnsi="Arial" w:cs="Arial" w:hint="eastAsia"/>
          <w:lang w:val="en-GB"/>
        </w:rPr>
        <w:t>carriers th</w:t>
      </w:r>
      <w:r>
        <w:rPr>
          <w:rFonts w:ascii="Arial" w:hAnsi="Arial" w:cs="Arial"/>
          <w:lang w:val="en-GB"/>
        </w:rPr>
        <w:t>at</w:t>
      </w:r>
      <w:r w:rsidRPr="006952C1">
        <w:rPr>
          <w:rFonts w:ascii="Arial" w:hAnsi="Arial" w:cs="Arial" w:hint="eastAsia"/>
          <w:lang w:val="en-GB"/>
        </w:rPr>
        <w:t xml:space="preserve"> UE at least shall be able to measure for EMR when UE is</w:t>
      </w:r>
      <w:r>
        <w:rPr>
          <w:rFonts w:ascii="Arial" w:hAnsi="Arial" w:cs="Arial"/>
          <w:lang w:val="en-GB"/>
        </w:rPr>
        <w:t>n’t</w:t>
      </w:r>
      <w:r w:rsidRPr="006952C1">
        <w:rPr>
          <w:rFonts w:ascii="Arial" w:hAnsi="Arial" w:cs="Arial" w:hint="eastAsia"/>
          <w:lang w:val="en-GB"/>
        </w:rPr>
        <w:t xml:space="preserve"> </w:t>
      </w:r>
      <w:r>
        <w:rPr>
          <w:rFonts w:ascii="Arial" w:hAnsi="Arial" w:cs="Arial"/>
          <w:lang w:val="en-GB"/>
        </w:rPr>
        <w:t>in</w:t>
      </w:r>
      <w:r w:rsidRPr="006952C1">
        <w:rPr>
          <w:rFonts w:ascii="Arial" w:hAnsi="Arial" w:cs="Arial" w:hint="eastAsia"/>
          <w:lang w:val="en-GB"/>
        </w:rPr>
        <w:t xml:space="preserve"> cell </w:t>
      </w:r>
      <w:r>
        <w:rPr>
          <w:rFonts w:ascii="Arial" w:hAnsi="Arial" w:cs="Arial"/>
          <w:lang w:val="en-GB"/>
        </w:rPr>
        <w:t>center</w:t>
      </w:r>
      <w:r w:rsidRPr="006952C1">
        <w:rPr>
          <w:rFonts w:ascii="Arial" w:hAnsi="Arial" w:cs="Arial" w:hint="eastAsia"/>
          <w:lang w:val="en-GB"/>
        </w:rPr>
        <w:t>.</w:t>
      </w:r>
    </w:p>
    <w:p w14:paraId="41A59CC5" w14:textId="3E6203EC" w:rsidR="006952C1" w:rsidRDefault="006952C1" w:rsidP="006952C1">
      <w:pPr>
        <w:pStyle w:val="ListParagraph"/>
        <w:ind w:left="360"/>
        <w:rPr>
          <w:rFonts w:ascii="Arial" w:hAnsi="Arial" w:cs="Arial"/>
          <w:lang w:val="en-GB"/>
        </w:rPr>
      </w:pPr>
      <w:r w:rsidRPr="006952C1">
        <w:rPr>
          <w:rFonts w:ascii="Arial" w:hAnsi="Arial" w:cs="Arial"/>
          <w:lang w:val="en-GB"/>
        </w:rPr>
        <w:t xml:space="preserve">                                        </w:t>
      </w:r>
    </w:p>
    <w:p w14:paraId="362D15FD" w14:textId="0C4F6EFB" w:rsidR="00296FCC" w:rsidRDefault="00296FCC" w:rsidP="00296FCC">
      <w:pPr>
        <w:pStyle w:val="Caption"/>
        <w:rPr>
          <w:rFonts w:ascii="Arial" w:hAnsi="Arial" w:cs="Arial"/>
          <w:i/>
          <w:sz w:val="22"/>
          <w:szCs w:val="22"/>
        </w:rPr>
      </w:pPr>
      <w:bookmarkStart w:id="10" w:name="_Ref32353827"/>
      <w:r w:rsidRPr="005A051B">
        <w:rPr>
          <w:rFonts w:ascii="Arial" w:hAnsi="Arial" w:cs="Arial"/>
          <w:i/>
          <w:sz w:val="22"/>
          <w:szCs w:val="22"/>
        </w:rPr>
        <w:lastRenderedPageBreak/>
        <w:t xml:space="preserve">Proposal </w:t>
      </w:r>
      <w:r w:rsidRPr="005A051B">
        <w:rPr>
          <w:rFonts w:ascii="Arial" w:hAnsi="Arial" w:cs="Arial"/>
          <w:i/>
          <w:sz w:val="22"/>
          <w:szCs w:val="22"/>
        </w:rPr>
        <w:fldChar w:fldCharType="begin"/>
      </w:r>
      <w:r w:rsidRPr="005A051B">
        <w:rPr>
          <w:rFonts w:ascii="Arial" w:hAnsi="Arial" w:cs="Arial"/>
          <w:i/>
          <w:sz w:val="22"/>
          <w:szCs w:val="22"/>
        </w:rPr>
        <w:instrText xml:space="preserve"> SEQ Proposal \* ARABIC </w:instrText>
      </w:r>
      <w:r w:rsidRPr="005A051B">
        <w:rPr>
          <w:rFonts w:ascii="Arial" w:hAnsi="Arial" w:cs="Arial"/>
          <w:i/>
          <w:sz w:val="22"/>
          <w:szCs w:val="22"/>
        </w:rPr>
        <w:fldChar w:fldCharType="separate"/>
      </w:r>
      <w:r w:rsidR="00D203BB">
        <w:rPr>
          <w:rFonts w:ascii="Arial" w:hAnsi="Arial" w:cs="Arial"/>
          <w:i/>
          <w:noProof/>
          <w:sz w:val="22"/>
          <w:szCs w:val="22"/>
        </w:rPr>
        <w:t>2</w:t>
      </w:r>
      <w:r w:rsidRPr="005A051B">
        <w:rPr>
          <w:rFonts w:ascii="Arial" w:hAnsi="Arial" w:cs="Arial"/>
          <w:i/>
          <w:sz w:val="22"/>
          <w:szCs w:val="22"/>
        </w:rPr>
        <w:fldChar w:fldCharType="end"/>
      </w:r>
      <w:r w:rsidRPr="005A051B">
        <w:rPr>
          <w:rFonts w:ascii="Arial" w:hAnsi="Arial" w:cs="Arial"/>
          <w:i/>
          <w:sz w:val="22"/>
          <w:szCs w:val="22"/>
        </w:rPr>
        <w:t xml:space="preserve">: </w:t>
      </w:r>
      <w:r>
        <w:rPr>
          <w:rFonts w:ascii="Arial" w:hAnsi="Arial" w:cs="Arial"/>
          <w:i/>
          <w:sz w:val="22"/>
          <w:szCs w:val="22"/>
        </w:rPr>
        <w:t xml:space="preserve">In NR </w:t>
      </w:r>
      <w:r w:rsidRPr="00E359F9">
        <w:rPr>
          <w:rFonts w:ascii="Arial" w:hAnsi="Arial" w:cs="Arial"/>
          <w:i/>
          <w:sz w:val="22"/>
          <w:szCs w:val="22"/>
        </w:rPr>
        <w:t xml:space="preserve">IDLE/INACTIVE </w:t>
      </w:r>
      <w:r w:rsidRPr="003409F4">
        <w:rPr>
          <w:rFonts w:ascii="Arial" w:hAnsi="Arial" w:cs="Arial"/>
          <w:i/>
          <w:sz w:val="22"/>
          <w:szCs w:val="22"/>
        </w:rPr>
        <w:t xml:space="preserve">mode </w:t>
      </w:r>
      <w:r>
        <w:rPr>
          <w:rFonts w:ascii="Arial" w:hAnsi="Arial" w:cs="Arial"/>
          <w:i/>
          <w:sz w:val="22"/>
          <w:szCs w:val="22"/>
        </w:rPr>
        <w:t xml:space="preserve">DC and </w:t>
      </w:r>
      <w:r w:rsidRPr="003409F4">
        <w:rPr>
          <w:rFonts w:ascii="Arial" w:hAnsi="Arial" w:cs="Arial"/>
          <w:i/>
          <w:sz w:val="22"/>
          <w:szCs w:val="22"/>
        </w:rPr>
        <w:t>CA measurement</w:t>
      </w:r>
      <w:r>
        <w:rPr>
          <w:rFonts w:ascii="Arial" w:hAnsi="Arial" w:cs="Arial"/>
          <w:i/>
          <w:sz w:val="22"/>
          <w:szCs w:val="22"/>
        </w:rPr>
        <w:t xml:space="preserve">, </w:t>
      </w:r>
      <w:r w:rsidR="006952C1" w:rsidRPr="006952C1">
        <w:rPr>
          <w:rFonts w:ascii="Arial" w:hAnsi="Arial" w:cs="Arial"/>
          <w:i/>
          <w:sz w:val="22"/>
          <w:szCs w:val="22"/>
        </w:rPr>
        <w:t xml:space="preserve">UE at least shall be able to measure </w:t>
      </w:r>
      <w:r w:rsidR="006952C1">
        <w:rPr>
          <w:rFonts w:ascii="Arial" w:hAnsi="Arial" w:cs="Arial"/>
          <w:i/>
          <w:sz w:val="22"/>
          <w:szCs w:val="22"/>
        </w:rPr>
        <w:t>3 carriers for</w:t>
      </w:r>
      <w:r w:rsidR="006952C1" w:rsidRPr="006952C1">
        <w:rPr>
          <w:rFonts w:ascii="Arial" w:hAnsi="Arial" w:cs="Arial"/>
          <w:i/>
          <w:sz w:val="22"/>
          <w:szCs w:val="22"/>
        </w:rPr>
        <w:t xml:space="preserve"> EMR when UE is </w:t>
      </w:r>
      <w:r w:rsidR="006952C1">
        <w:rPr>
          <w:rFonts w:ascii="Arial" w:hAnsi="Arial" w:cs="Arial"/>
          <w:i/>
          <w:sz w:val="22"/>
          <w:szCs w:val="22"/>
        </w:rPr>
        <w:t>in</w:t>
      </w:r>
      <w:r w:rsidR="006952C1" w:rsidRPr="006952C1">
        <w:rPr>
          <w:rFonts w:ascii="Arial" w:hAnsi="Arial" w:cs="Arial"/>
          <w:i/>
          <w:sz w:val="22"/>
          <w:szCs w:val="22"/>
        </w:rPr>
        <w:t xml:space="preserve"> cell center</w:t>
      </w:r>
      <w:r w:rsidR="006952C1">
        <w:rPr>
          <w:rFonts w:ascii="Arial" w:hAnsi="Arial" w:cs="Arial"/>
          <w:i/>
          <w:sz w:val="22"/>
          <w:szCs w:val="22"/>
        </w:rPr>
        <w:t xml:space="preserve"> and </w:t>
      </w:r>
      <w:r w:rsidR="006952C1" w:rsidRPr="006952C1">
        <w:rPr>
          <w:rFonts w:ascii="Arial" w:hAnsi="Arial" w:cs="Arial"/>
          <w:i/>
          <w:sz w:val="22"/>
          <w:szCs w:val="22"/>
        </w:rPr>
        <w:t xml:space="preserve">UE at least shall be able to measure </w:t>
      </w:r>
      <w:r w:rsidR="006952C1">
        <w:rPr>
          <w:rFonts w:ascii="Arial" w:hAnsi="Arial" w:cs="Arial"/>
          <w:i/>
          <w:sz w:val="22"/>
          <w:szCs w:val="22"/>
        </w:rPr>
        <w:t>1 carriers for</w:t>
      </w:r>
      <w:r w:rsidR="006952C1" w:rsidRPr="006952C1">
        <w:rPr>
          <w:rFonts w:ascii="Arial" w:hAnsi="Arial" w:cs="Arial"/>
          <w:i/>
          <w:sz w:val="22"/>
          <w:szCs w:val="22"/>
        </w:rPr>
        <w:t xml:space="preserve"> EMR when UE is</w:t>
      </w:r>
      <w:r w:rsidR="006952C1">
        <w:rPr>
          <w:rFonts w:ascii="Arial" w:hAnsi="Arial" w:cs="Arial"/>
          <w:i/>
          <w:sz w:val="22"/>
          <w:szCs w:val="22"/>
        </w:rPr>
        <w:t xml:space="preserve"> not</w:t>
      </w:r>
      <w:r w:rsidR="006952C1" w:rsidRPr="006952C1">
        <w:rPr>
          <w:rFonts w:ascii="Arial" w:hAnsi="Arial" w:cs="Arial"/>
          <w:i/>
          <w:sz w:val="22"/>
          <w:szCs w:val="22"/>
        </w:rPr>
        <w:t xml:space="preserve"> </w:t>
      </w:r>
      <w:r w:rsidR="006952C1">
        <w:rPr>
          <w:rFonts w:ascii="Arial" w:hAnsi="Arial" w:cs="Arial"/>
          <w:i/>
          <w:sz w:val="22"/>
          <w:szCs w:val="22"/>
        </w:rPr>
        <w:t>in</w:t>
      </w:r>
      <w:r w:rsidR="006952C1" w:rsidRPr="006952C1">
        <w:rPr>
          <w:rFonts w:ascii="Arial" w:hAnsi="Arial" w:cs="Arial"/>
          <w:i/>
          <w:sz w:val="22"/>
          <w:szCs w:val="22"/>
        </w:rPr>
        <w:t xml:space="preserve"> cell </w:t>
      </w:r>
      <w:r w:rsidR="006952C1">
        <w:rPr>
          <w:rFonts w:ascii="Arial" w:hAnsi="Arial" w:cs="Arial"/>
          <w:i/>
          <w:sz w:val="22"/>
          <w:szCs w:val="22"/>
        </w:rPr>
        <w:t>center</w:t>
      </w:r>
      <w:bookmarkEnd w:id="10"/>
    </w:p>
    <w:p w14:paraId="323905CE" w14:textId="77777777" w:rsidR="00EF2E21" w:rsidRDefault="00EF2E21" w:rsidP="00530443">
      <w:pPr>
        <w:pStyle w:val="ListParagraph"/>
        <w:ind w:left="360"/>
        <w:rPr>
          <w:rFonts w:ascii="Arial" w:hAnsi="Arial" w:cs="Arial"/>
          <w:lang w:val="en-GB"/>
        </w:rPr>
      </w:pPr>
    </w:p>
    <w:p w14:paraId="62F39D86" w14:textId="76C37584" w:rsidR="00383E41" w:rsidRDefault="00383E41" w:rsidP="00D6471B">
      <w:pPr>
        <w:pStyle w:val="ListParagraph"/>
        <w:numPr>
          <w:ilvl w:val="0"/>
          <w:numId w:val="5"/>
        </w:numPr>
        <w:rPr>
          <w:rFonts w:ascii="Arial" w:hAnsi="Arial" w:cs="Arial"/>
          <w:lang w:val="en-GB"/>
        </w:rPr>
      </w:pPr>
      <w:r w:rsidRPr="00383E41">
        <w:rPr>
          <w:rFonts w:ascii="Arial" w:hAnsi="Arial" w:cs="Arial"/>
          <w:lang w:val="en-GB"/>
        </w:rPr>
        <w:t>Measurements for EMR and mobility</w:t>
      </w:r>
      <w:r>
        <w:rPr>
          <w:rFonts w:ascii="Arial" w:hAnsi="Arial" w:cs="Arial"/>
          <w:lang w:val="en-GB"/>
        </w:rPr>
        <w:t>:</w:t>
      </w:r>
    </w:p>
    <w:p w14:paraId="3990D9D1" w14:textId="547ED776" w:rsidR="006952C1" w:rsidRDefault="006952C1" w:rsidP="00530443">
      <w:pPr>
        <w:ind w:left="284"/>
        <w:rPr>
          <w:rFonts w:ascii="Arial" w:hAnsi="Arial" w:cs="Arial"/>
          <w:lang w:val="en-GB"/>
        </w:rPr>
      </w:pPr>
      <w:r>
        <w:rPr>
          <w:rFonts w:ascii="Arial" w:hAnsi="Arial" w:cs="Arial"/>
          <w:lang w:val="en-GB"/>
        </w:rPr>
        <w:t>As we mentioned</w:t>
      </w:r>
      <w:r w:rsidR="00692553" w:rsidRPr="00692553">
        <w:rPr>
          <w:rFonts w:ascii="Arial" w:hAnsi="Arial" w:cs="Arial"/>
          <w:lang w:val="en-GB"/>
        </w:rPr>
        <w:t xml:space="preserve">, UE might prefer to allocate more resources (time and power) for </w:t>
      </w:r>
      <w:r w:rsidR="00563A93">
        <w:rPr>
          <w:rFonts w:ascii="Arial" w:hAnsi="Arial" w:cs="Arial"/>
          <w:lang w:val="en-GB"/>
        </w:rPr>
        <w:t>EMR</w:t>
      </w:r>
      <w:r w:rsidR="00692553" w:rsidRPr="00692553">
        <w:rPr>
          <w:rFonts w:ascii="Arial" w:hAnsi="Arial" w:cs="Arial"/>
          <w:lang w:val="en-GB"/>
        </w:rPr>
        <w:t xml:space="preserve"> when serving cell signal quality is </w:t>
      </w:r>
      <w:r w:rsidR="00563A93">
        <w:rPr>
          <w:rFonts w:ascii="Arial" w:hAnsi="Arial" w:cs="Arial"/>
          <w:lang w:val="en-GB"/>
        </w:rPr>
        <w:t>good enough</w:t>
      </w:r>
      <w:r w:rsidR="00563A93" w:rsidRPr="00692553">
        <w:rPr>
          <w:rFonts w:ascii="Arial" w:hAnsi="Arial" w:cs="Arial"/>
          <w:lang w:val="en-GB"/>
        </w:rPr>
        <w:t>, i.e., S</w:t>
      </w:r>
      <w:r w:rsidR="00563A93" w:rsidRPr="00530443">
        <w:rPr>
          <w:rFonts w:ascii="Arial" w:hAnsi="Arial" w:cs="Arial"/>
          <w:vertAlign w:val="subscript"/>
          <w:lang w:val="en-GB"/>
        </w:rPr>
        <w:t>rxlev</w:t>
      </w:r>
      <w:r w:rsidR="00563A93" w:rsidRPr="00692553">
        <w:rPr>
          <w:rFonts w:ascii="Arial" w:hAnsi="Arial" w:cs="Arial"/>
          <w:lang w:val="en-GB"/>
        </w:rPr>
        <w:t xml:space="preserve"> &gt; </w:t>
      </w:r>
      <w:r w:rsidR="00563A93" w:rsidRPr="00530443">
        <w:rPr>
          <w:rFonts w:ascii="Arial" w:hAnsi="Arial" w:cs="Arial"/>
          <w:i/>
          <w:lang w:val="en-GB"/>
        </w:rPr>
        <w:t>Threshold</w:t>
      </w:r>
      <w:r w:rsidR="00692553" w:rsidRPr="00692553">
        <w:rPr>
          <w:rFonts w:ascii="Arial" w:hAnsi="Arial" w:cs="Arial"/>
          <w:lang w:val="en-GB"/>
        </w:rPr>
        <w:t xml:space="preserve">. On the other hand, when serving cell signal quality </w:t>
      </w:r>
      <w:r w:rsidR="001976C9">
        <w:rPr>
          <w:rFonts w:ascii="Arial" w:hAnsi="Arial" w:cs="Arial"/>
          <w:lang w:val="en-GB"/>
        </w:rPr>
        <w:t xml:space="preserve">is </w:t>
      </w:r>
      <w:r w:rsidR="00563A93">
        <w:rPr>
          <w:rFonts w:ascii="Arial" w:hAnsi="Arial" w:cs="Arial"/>
          <w:lang w:val="en-GB"/>
        </w:rPr>
        <w:t xml:space="preserve">no larger </w:t>
      </w:r>
      <w:r w:rsidR="00563A93" w:rsidRPr="00692553">
        <w:rPr>
          <w:rFonts w:ascii="Arial" w:hAnsi="Arial" w:cs="Arial"/>
          <w:lang w:val="en-GB"/>
        </w:rPr>
        <w:t>than a certain threshold</w:t>
      </w:r>
      <w:r w:rsidR="00692553" w:rsidRPr="00692553">
        <w:rPr>
          <w:rFonts w:ascii="Arial" w:hAnsi="Arial" w:cs="Arial"/>
          <w:lang w:val="en-GB"/>
        </w:rPr>
        <w:t>, UE has less intention to perform frequent</w:t>
      </w:r>
      <w:r w:rsidR="00473B37">
        <w:rPr>
          <w:rFonts w:ascii="Arial" w:hAnsi="Arial" w:cs="Arial"/>
          <w:lang w:val="en-GB"/>
        </w:rPr>
        <w:t>ly</w:t>
      </w:r>
      <w:r w:rsidR="00692553" w:rsidRPr="00692553">
        <w:rPr>
          <w:rFonts w:ascii="Arial" w:hAnsi="Arial" w:cs="Arial"/>
          <w:lang w:val="en-GB"/>
        </w:rPr>
        <w:t xml:space="preserve"> measurement for </w:t>
      </w:r>
      <w:r w:rsidR="001976C9">
        <w:rPr>
          <w:rFonts w:ascii="Arial" w:hAnsi="Arial" w:cs="Arial"/>
          <w:lang w:val="en-GB"/>
        </w:rPr>
        <w:t>EMR</w:t>
      </w:r>
      <w:r w:rsidR="00692553" w:rsidRPr="00692553">
        <w:rPr>
          <w:rFonts w:ascii="Arial" w:hAnsi="Arial" w:cs="Arial"/>
          <w:lang w:val="en-GB"/>
        </w:rPr>
        <w:t xml:space="preserve">. </w:t>
      </w:r>
      <w:r>
        <w:rPr>
          <w:rFonts w:ascii="Arial" w:hAnsi="Arial" w:cs="Arial"/>
          <w:lang w:val="en-GB"/>
        </w:rPr>
        <w:t xml:space="preserve">We suggest to reuse the </w:t>
      </w:r>
      <w:r w:rsidRPr="006952C1">
        <w:rPr>
          <w:rFonts w:ascii="Arial" w:hAnsi="Arial" w:cs="Arial"/>
          <w:lang w:val="en-GB"/>
        </w:rPr>
        <w:t>existing search thresholds</w:t>
      </w:r>
      <w:r>
        <w:rPr>
          <w:rFonts w:ascii="Arial" w:hAnsi="Arial" w:cs="Arial"/>
          <w:lang w:val="en-GB"/>
        </w:rPr>
        <w:t xml:space="preserve"> to avoid introducing extra signalling.</w:t>
      </w:r>
    </w:p>
    <w:p w14:paraId="4E0DFD4E" w14:textId="0A2428F6" w:rsidR="00692553" w:rsidRPr="00530443" w:rsidRDefault="00692553" w:rsidP="00530443">
      <w:pPr>
        <w:pStyle w:val="Caption"/>
        <w:rPr>
          <w:rFonts w:ascii="Arial" w:hAnsi="Arial" w:cs="Arial"/>
          <w:i/>
          <w:sz w:val="22"/>
          <w:szCs w:val="22"/>
        </w:rPr>
      </w:pPr>
      <w:bookmarkStart w:id="11" w:name="_Ref32353831"/>
      <w:r w:rsidRPr="00530443">
        <w:rPr>
          <w:rFonts w:ascii="Arial" w:hAnsi="Arial" w:cs="Arial"/>
          <w:i/>
          <w:sz w:val="22"/>
          <w:szCs w:val="22"/>
        </w:rPr>
        <w:t xml:space="preserve">Proposal </w:t>
      </w:r>
      <w:r w:rsidRPr="00530443">
        <w:rPr>
          <w:rFonts w:ascii="Arial" w:hAnsi="Arial" w:cs="Arial"/>
          <w:i/>
          <w:sz w:val="22"/>
          <w:szCs w:val="22"/>
        </w:rPr>
        <w:fldChar w:fldCharType="begin"/>
      </w:r>
      <w:r w:rsidRPr="00530443">
        <w:rPr>
          <w:rFonts w:ascii="Arial" w:hAnsi="Arial" w:cs="Arial"/>
          <w:i/>
          <w:sz w:val="22"/>
          <w:szCs w:val="22"/>
        </w:rPr>
        <w:instrText xml:space="preserve"> SEQ Proposal \* ARABIC </w:instrText>
      </w:r>
      <w:r w:rsidRPr="00530443">
        <w:rPr>
          <w:rFonts w:ascii="Arial" w:hAnsi="Arial" w:cs="Arial"/>
          <w:i/>
          <w:sz w:val="22"/>
          <w:szCs w:val="22"/>
        </w:rPr>
        <w:fldChar w:fldCharType="separate"/>
      </w:r>
      <w:r w:rsidR="00D203BB">
        <w:rPr>
          <w:rFonts w:ascii="Arial" w:hAnsi="Arial" w:cs="Arial"/>
          <w:i/>
          <w:noProof/>
          <w:sz w:val="22"/>
          <w:szCs w:val="22"/>
        </w:rPr>
        <w:t>3</w:t>
      </w:r>
      <w:r w:rsidRPr="00530443">
        <w:rPr>
          <w:rFonts w:ascii="Arial" w:hAnsi="Arial" w:cs="Arial"/>
          <w:i/>
          <w:sz w:val="22"/>
          <w:szCs w:val="22"/>
        </w:rPr>
        <w:fldChar w:fldCharType="end"/>
      </w:r>
      <w:r w:rsidRPr="00530443">
        <w:rPr>
          <w:rFonts w:ascii="Arial" w:hAnsi="Arial" w:cs="Arial"/>
          <w:i/>
          <w:sz w:val="22"/>
          <w:szCs w:val="22"/>
        </w:rPr>
        <w:t xml:space="preserve">: </w:t>
      </w:r>
      <w:r>
        <w:rPr>
          <w:rFonts w:ascii="Arial" w:hAnsi="Arial" w:cs="Arial"/>
          <w:i/>
          <w:sz w:val="22"/>
          <w:szCs w:val="22"/>
        </w:rPr>
        <w:t xml:space="preserve">In NR </w:t>
      </w:r>
      <w:r w:rsidRPr="00E359F9">
        <w:rPr>
          <w:rFonts w:ascii="Arial" w:hAnsi="Arial" w:cs="Arial"/>
          <w:i/>
          <w:sz w:val="22"/>
          <w:szCs w:val="22"/>
        </w:rPr>
        <w:t xml:space="preserve">IDLE/INACTIVE </w:t>
      </w:r>
      <w:r w:rsidRPr="003409F4">
        <w:rPr>
          <w:rFonts w:ascii="Arial" w:hAnsi="Arial" w:cs="Arial"/>
          <w:i/>
          <w:sz w:val="22"/>
          <w:szCs w:val="22"/>
        </w:rPr>
        <w:t xml:space="preserve">mode </w:t>
      </w:r>
      <w:r>
        <w:rPr>
          <w:rFonts w:ascii="Arial" w:hAnsi="Arial" w:cs="Arial"/>
          <w:i/>
          <w:sz w:val="22"/>
          <w:szCs w:val="22"/>
        </w:rPr>
        <w:t xml:space="preserve">DC and </w:t>
      </w:r>
      <w:r w:rsidRPr="003409F4">
        <w:rPr>
          <w:rFonts w:ascii="Arial" w:hAnsi="Arial" w:cs="Arial"/>
          <w:i/>
          <w:sz w:val="22"/>
          <w:szCs w:val="22"/>
        </w:rPr>
        <w:t>CA measurement</w:t>
      </w:r>
      <w:r w:rsidRPr="00530443">
        <w:rPr>
          <w:rFonts w:ascii="Arial" w:hAnsi="Arial" w:cs="Arial"/>
          <w:i/>
          <w:sz w:val="22"/>
          <w:szCs w:val="22"/>
        </w:rPr>
        <w:t xml:space="preserve">, </w:t>
      </w:r>
      <w:r w:rsidR="006952C1">
        <w:rPr>
          <w:rFonts w:ascii="Arial" w:hAnsi="Arial" w:cs="Arial"/>
          <w:i/>
          <w:sz w:val="22"/>
          <w:szCs w:val="22"/>
        </w:rPr>
        <w:t xml:space="preserve">existing search thresholds are applied to determine whether UE has to monitor more or less carriers for IDLE/INACTIVE mode </w:t>
      </w:r>
      <w:r>
        <w:rPr>
          <w:rFonts w:ascii="Arial" w:hAnsi="Arial" w:cs="Arial"/>
          <w:i/>
          <w:sz w:val="22"/>
          <w:szCs w:val="22"/>
        </w:rPr>
        <w:t xml:space="preserve">DC and </w:t>
      </w:r>
      <w:r w:rsidRPr="00530443">
        <w:rPr>
          <w:rFonts w:ascii="Arial" w:hAnsi="Arial" w:cs="Arial"/>
          <w:i/>
          <w:sz w:val="22"/>
          <w:szCs w:val="22"/>
        </w:rPr>
        <w:t>CA measurement</w:t>
      </w:r>
      <w:bookmarkEnd w:id="11"/>
    </w:p>
    <w:p w14:paraId="5EBC9CFE" w14:textId="77777777" w:rsidR="00692553" w:rsidRPr="00530443" w:rsidRDefault="00692553" w:rsidP="00530443">
      <w:pPr>
        <w:rPr>
          <w:rFonts w:ascii="Arial" w:hAnsi="Arial" w:cs="Arial"/>
        </w:rPr>
      </w:pPr>
    </w:p>
    <w:p w14:paraId="135A6802" w14:textId="77777777" w:rsidR="00692553" w:rsidRDefault="00692553" w:rsidP="00D6471B">
      <w:pPr>
        <w:pStyle w:val="ListParagraph"/>
        <w:numPr>
          <w:ilvl w:val="0"/>
          <w:numId w:val="5"/>
        </w:numPr>
        <w:rPr>
          <w:rFonts w:ascii="Arial" w:hAnsi="Arial" w:cs="Arial"/>
          <w:lang w:val="en-GB"/>
        </w:rPr>
      </w:pPr>
      <w:r w:rsidRPr="00383E41">
        <w:rPr>
          <w:rFonts w:ascii="Arial" w:hAnsi="Arial" w:cs="Arial"/>
          <w:lang w:val="en-GB"/>
        </w:rPr>
        <w:t>Early measurement and cell change:</w:t>
      </w:r>
    </w:p>
    <w:p w14:paraId="7A18AD09" w14:textId="2C051B2B" w:rsidR="00290C45" w:rsidRDefault="00290C45" w:rsidP="00D6471B">
      <w:pPr>
        <w:pStyle w:val="ListParagraph"/>
        <w:numPr>
          <w:ilvl w:val="0"/>
          <w:numId w:val="6"/>
        </w:numPr>
        <w:ind w:left="720"/>
        <w:rPr>
          <w:rFonts w:ascii="Arial" w:hAnsi="Arial" w:cs="Arial"/>
          <w:lang w:val="en-GB"/>
        </w:rPr>
      </w:pPr>
      <w:r w:rsidRPr="00290C45">
        <w:rPr>
          <w:rFonts w:ascii="Arial" w:hAnsi="Arial" w:cs="Arial"/>
          <w:lang w:val="en-GB"/>
        </w:rPr>
        <w:t>Dedicated and SIB configured EMR</w:t>
      </w:r>
      <w:r>
        <w:rPr>
          <w:rFonts w:ascii="Arial" w:hAnsi="Arial" w:cs="Arial"/>
          <w:lang w:val="en-GB"/>
        </w:rPr>
        <w:t>:</w:t>
      </w:r>
    </w:p>
    <w:p w14:paraId="635E197F" w14:textId="5D76DE06" w:rsidR="00290C45" w:rsidRDefault="00290C45" w:rsidP="00530443">
      <w:pPr>
        <w:pStyle w:val="ListParagraph"/>
        <w:rPr>
          <w:rFonts w:ascii="Arial" w:hAnsi="Arial" w:cs="Arial"/>
          <w:lang w:val="en-GB"/>
        </w:rPr>
      </w:pPr>
      <w:r>
        <w:rPr>
          <w:rFonts w:ascii="Arial" w:hAnsi="Arial" w:cs="Arial"/>
          <w:lang w:val="en-GB"/>
        </w:rPr>
        <w:t>We see no issue to follow the RAN2 agreement shown as follows:</w:t>
      </w:r>
    </w:p>
    <w:tbl>
      <w:tblPr>
        <w:tblStyle w:val="TableGrid"/>
        <w:tblW w:w="0" w:type="auto"/>
        <w:tblLook w:val="04A0" w:firstRow="1" w:lastRow="0" w:firstColumn="1" w:lastColumn="0" w:noHBand="0" w:noVBand="1"/>
      </w:tblPr>
      <w:tblGrid>
        <w:gridCol w:w="9619"/>
      </w:tblGrid>
      <w:tr w:rsidR="00290C45" w:rsidRPr="00616CED" w14:paraId="67BC9800" w14:textId="77777777" w:rsidTr="009948DB">
        <w:tc>
          <w:tcPr>
            <w:tcW w:w="9619" w:type="dxa"/>
          </w:tcPr>
          <w:p w14:paraId="2422D7C6" w14:textId="77777777" w:rsidR="00290C45" w:rsidRPr="00176FA0" w:rsidRDefault="00290C45" w:rsidP="00D6471B">
            <w:pPr>
              <w:pStyle w:val="Doc-text2"/>
              <w:numPr>
                <w:ilvl w:val="0"/>
                <w:numId w:val="2"/>
              </w:numPr>
              <w:spacing w:before="120" w:after="120" w:line="240" w:lineRule="auto"/>
              <w:jc w:val="both"/>
              <w:rPr>
                <w:rFonts w:ascii="Times New Roman" w:eastAsia="SimSun" w:hAnsi="Times New Roman" w:cs="Times New Roman"/>
                <w:bCs/>
                <w:szCs w:val="20"/>
                <w:lang w:val="en-GB"/>
              </w:rPr>
            </w:pPr>
            <w:r w:rsidRPr="00112E5C">
              <w:rPr>
                <w:rFonts w:eastAsia="SimSun" w:cs="Arial"/>
                <w:bCs/>
                <w:szCs w:val="20"/>
                <w:lang w:val="fi-FI"/>
              </w:rPr>
              <w:t>The early measurement configuration can be different between that in RRCRelease and in SIB. If the UE receives the early measurement configuration from RRCRelease, this overrides the early measurement configuration provided in SIB (if any)</w:t>
            </w:r>
          </w:p>
        </w:tc>
      </w:tr>
    </w:tbl>
    <w:p w14:paraId="5AF00807" w14:textId="2E30EF0B" w:rsidR="00290C45" w:rsidRPr="00530443" w:rsidRDefault="00F90701" w:rsidP="00530443">
      <w:pPr>
        <w:rPr>
          <w:rFonts w:ascii="Arial" w:hAnsi="Arial" w:cs="Arial"/>
        </w:rPr>
      </w:pPr>
      <w:r>
        <w:rPr>
          <w:rFonts w:ascii="Arial" w:hAnsi="Arial" w:cs="Arial"/>
        </w:rPr>
        <w:t xml:space="preserve">      </w:t>
      </w:r>
      <w:r w:rsidR="00290C45" w:rsidRPr="00530443">
        <w:rPr>
          <w:rFonts w:ascii="Arial" w:hAnsi="Arial" w:cs="Arial"/>
        </w:rPr>
        <w:t>So we suggest that</w:t>
      </w:r>
    </w:p>
    <w:p w14:paraId="4920265E" w14:textId="28442788" w:rsidR="00290C45" w:rsidRPr="00530443" w:rsidRDefault="00290C45" w:rsidP="00530443">
      <w:pPr>
        <w:pStyle w:val="Caption"/>
        <w:rPr>
          <w:rFonts w:ascii="Arial" w:hAnsi="Arial" w:cs="Arial"/>
          <w:i/>
          <w:sz w:val="22"/>
          <w:szCs w:val="22"/>
        </w:rPr>
      </w:pPr>
      <w:bookmarkStart w:id="12" w:name="_Ref32353835"/>
      <w:r w:rsidRPr="00530443">
        <w:rPr>
          <w:rFonts w:ascii="Arial" w:hAnsi="Arial" w:cs="Arial"/>
          <w:i/>
          <w:sz w:val="22"/>
          <w:szCs w:val="22"/>
        </w:rPr>
        <w:t xml:space="preserve">Proposal </w:t>
      </w:r>
      <w:r w:rsidRPr="00530443">
        <w:rPr>
          <w:rFonts w:ascii="Arial" w:hAnsi="Arial" w:cs="Arial"/>
          <w:i/>
          <w:sz w:val="22"/>
          <w:szCs w:val="22"/>
        </w:rPr>
        <w:fldChar w:fldCharType="begin"/>
      </w:r>
      <w:r w:rsidRPr="00530443">
        <w:rPr>
          <w:rFonts w:ascii="Arial" w:hAnsi="Arial" w:cs="Arial"/>
          <w:i/>
          <w:sz w:val="22"/>
          <w:szCs w:val="22"/>
        </w:rPr>
        <w:instrText xml:space="preserve"> SEQ Proposal \* ARABIC </w:instrText>
      </w:r>
      <w:r w:rsidRPr="00530443">
        <w:rPr>
          <w:rFonts w:ascii="Arial" w:hAnsi="Arial" w:cs="Arial"/>
          <w:i/>
          <w:sz w:val="22"/>
          <w:szCs w:val="22"/>
        </w:rPr>
        <w:fldChar w:fldCharType="separate"/>
      </w:r>
      <w:r w:rsidR="00D203BB">
        <w:rPr>
          <w:rFonts w:ascii="Arial" w:hAnsi="Arial" w:cs="Arial"/>
          <w:i/>
          <w:noProof/>
          <w:sz w:val="22"/>
          <w:szCs w:val="22"/>
        </w:rPr>
        <w:t>4</w:t>
      </w:r>
      <w:r w:rsidRPr="00530443">
        <w:rPr>
          <w:rFonts w:ascii="Arial" w:hAnsi="Arial" w:cs="Arial"/>
          <w:i/>
          <w:sz w:val="22"/>
          <w:szCs w:val="22"/>
        </w:rPr>
        <w:fldChar w:fldCharType="end"/>
      </w:r>
      <w:r w:rsidRPr="00530443">
        <w:rPr>
          <w:rFonts w:ascii="Arial" w:hAnsi="Arial" w:cs="Arial"/>
          <w:i/>
          <w:sz w:val="22"/>
          <w:szCs w:val="22"/>
        </w:rPr>
        <w:t xml:space="preserve">: UE </w:t>
      </w:r>
      <w:r>
        <w:rPr>
          <w:rFonts w:ascii="Arial" w:hAnsi="Arial" w:cs="Arial"/>
          <w:i/>
          <w:sz w:val="22"/>
          <w:szCs w:val="22"/>
        </w:rPr>
        <w:t xml:space="preserve">should </w:t>
      </w:r>
      <w:r w:rsidRPr="00530443">
        <w:rPr>
          <w:rFonts w:ascii="Arial" w:hAnsi="Arial" w:cs="Arial"/>
          <w:i/>
          <w:sz w:val="22"/>
          <w:szCs w:val="22"/>
        </w:rPr>
        <w:t xml:space="preserve">measure the RRCRelease configured EMR carriers if they are configured; otherwise, UE </w:t>
      </w:r>
      <w:r>
        <w:rPr>
          <w:rFonts w:ascii="Arial" w:hAnsi="Arial" w:cs="Arial"/>
          <w:i/>
          <w:sz w:val="22"/>
          <w:szCs w:val="22"/>
        </w:rPr>
        <w:t xml:space="preserve">should </w:t>
      </w:r>
      <w:r w:rsidRPr="00530443">
        <w:rPr>
          <w:rFonts w:ascii="Arial" w:hAnsi="Arial" w:cs="Arial"/>
          <w:i/>
          <w:sz w:val="22"/>
          <w:szCs w:val="22"/>
        </w:rPr>
        <w:t>measure the SIB configured ERM carriers</w:t>
      </w:r>
      <w:bookmarkEnd w:id="12"/>
    </w:p>
    <w:p w14:paraId="1442B06C" w14:textId="77777777" w:rsidR="00290C45" w:rsidRPr="00530443" w:rsidRDefault="00290C45" w:rsidP="00530443">
      <w:pPr>
        <w:pStyle w:val="ListParagraph"/>
        <w:ind w:left="1080"/>
        <w:rPr>
          <w:rFonts w:ascii="Arial" w:hAnsi="Arial" w:cs="Arial"/>
        </w:rPr>
      </w:pPr>
    </w:p>
    <w:p w14:paraId="20B0A684" w14:textId="77777777" w:rsidR="00F90701" w:rsidRDefault="00290C45" w:rsidP="00D6471B">
      <w:pPr>
        <w:pStyle w:val="ListParagraph"/>
        <w:numPr>
          <w:ilvl w:val="0"/>
          <w:numId w:val="6"/>
        </w:numPr>
        <w:ind w:left="720"/>
        <w:rPr>
          <w:rFonts w:ascii="Arial" w:hAnsi="Arial" w:cs="Arial"/>
          <w:lang w:val="en-GB"/>
        </w:rPr>
      </w:pPr>
      <w:r w:rsidRPr="00290C45">
        <w:rPr>
          <w:rFonts w:ascii="Arial" w:hAnsi="Arial" w:cs="Arial"/>
          <w:lang w:val="en-GB"/>
        </w:rPr>
        <w:t>UE behaviour related to reporting of EMR when PCell change</w:t>
      </w:r>
      <w:r>
        <w:rPr>
          <w:rFonts w:ascii="Arial" w:hAnsi="Arial" w:cs="Arial"/>
          <w:lang w:val="en-GB"/>
        </w:rPr>
        <w:t>:</w:t>
      </w:r>
    </w:p>
    <w:p w14:paraId="46235146" w14:textId="7FBCCDA2" w:rsidR="00EA4BF7" w:rsidRDefault="00F90701" w:rsidP="00530443">
      <w:pPr>
        <w:pStyle w:val="ListParagraph"/>
        <w:rPr>
          <w:rFonts w:ascii="Arial" w:hAnsi="Arial" w:cs="Arial"/>
          <w:lang w:val="en-GB"/>
        </w:rPr>
      </w:pPr>
      <w:r>
        <w:rPr>
          <w:rFonts w:ascii="Arial" w:hAnsi="Arial" w:cs="Arial"/>
          <w:lang w:val="en-GB"/>
        </w:rPr>
        <w:t xml:space="preserve">From UE perspective, </w:t>
      </w:r>
      <w:r w:rsidR="00EA4BF7">
        <w:rPr>
          <w:rFonts w:ascii="Arial" w:hAnsi="Arial" w:cs="Arial"/>
          <w:lang w:val="en-GB"/>
        </w:rPr>
        <w:t xml:space="preserve">we prefer not to limit the </w:t>
      </w:r>
      <w:r w:rsidR="00EA4BF7" w:rsidRPr="00EA4BF7">
        <w:rPr>
          <w:rFonts w:ascii="Arial" w:hAnsi="Arial" w:cs="Arial"/>
          <w:lang w:val="en-GB"/>
        </w:rPr>
        <w:t>UE behaviour related to EMR</w:t>
      </w:r>
      <w:r w:rsidR="00EA4BF7">
        <w:rPr>
          <w:rFonts w:ascii="Arial" w:hAnsi="Arial" w:cs="Arial"/>
          <w:lang w:val="en-GB"/>
        </w:rPr>
        <w:t xml:space="preserve"> measurement while </w:t>
      </w:r>
      <w:r w:rsidR="00EA4BF7" w:rsidRPr="00EA4BF7">
        <w:rPr>
          <w:rFonts w:ascii="Arial" w:hAnsi="Arial" w:cs="Arial"/>
          <w:lang w:val="en-GB"/>
        </w:rPr>
        <w:t xml:space="preserve">PCell changes </w:t>
      </w:r>
      <w:r w:rsidR="00EA4BF7">
        <w:rPr>
          <w:rFonts w:ascii="Arial" w:hAnsi="Arial" w:cs="Arial"/>
          <w:lang w:val="en-GB"/>
        </w:rPr>
        <w:t>and</w:t>
      </w:r>
      <w:r w:rsidR="00EA4BF7" w:rsidRPr="00EA4BF7">
        <w:rPr>
          <w:rFonts w:ascii="Arial" w:hAnsi="Arial" w:cs="Arial"/>
          <w:lang w:val="en-GB"/>
        </w:rPr>
        <w:t xml:space="preserve"> T331 is running</w:t>
      </w:r>
      <w:r w:rsidR="00EA4BF7">
        <w:rPr>
          <w:rFonts w:ascii="Arial" w:hAnsi="Arial" w:cs="Arial"/>
          <w:lang w:val="en-GB"/>
        </w:rPr>
        <w:t xml:space="preserve">. However, if </w:t>
      </w:r>
      <w:r w:rsidR="00EA4BF7">
        <w:rPr>
          <w:rFonts w:ascii="Arial" w:hAnsi="Arial" w:cs="Arial" w:hint="eastAsia"/>
          <w:lang w:val="en-GB"/>
        </w:rPr>
        <w:t>companies ag</w:t>
      </w:r>
      <w:r w:rsidR="00EA4BF7">
        <w:rPr>
          <w:rFonts w:ascii="Arial" w:hAnsi="Arial" w:cs="Arial"/>
          <w:lang w:val="en-GB"/>
        </w:rPr>
        <w:t>ree</w:t>
      </w:r>
      <w:r w:rsidR="003E5B5A">
        <w:rPr>
          <w:rFonts w:ascii="Arial" w:hAnsi="Arial" w:cs="Arial"/>
          <w:lang w:val="en-GB"/>
        </w:rPr>
        <w:t xml:space="preserve"> that</w:t>
      </w:r>
      <w:r w:rsidR="00EA4BF7">
        <w:rPr>
          <w:rFonts w:ascii="Arial" w:hAnsi="Arial" w:cs="Arial"/>
          <w:lang w:val="en-GB"/>
        </w:rPr>
        <w:t xml:space="preserve"> it is helpful to </w:t>
      </w:r>
      <w:r w:rsidR="003E5B5A">
        <w:rPr>
          <w:rFonts w:ascii="Arial" w:hAnsi="Arial" w:cs="Arial"/>
          <w:lang w:val="en-GB"/>
        </w:rPr>
        <w:t xml:space="preserve">define </w:t>
      </w:r>
      <w:r w:rsidR="00EA4BF7">
        <w:rPr>
          <w:rFonts w:ascii="Arial" w:hAnsi="Arial" w:cs="Arial"/>
          <w:lang w:val="en-GB"/>
        </w:rPr>
        <w:t xml:space="preserve">some principles, we </w:t>
      </w:r>
      <w:r w:rsidR="00A069BD">
        <w:rPr>
          <w:rFonts w:ascii="Arial" w:hAnsi="Arial" w:cs="Arial"/>
          <w:lang w:val="en-GB"/>
        </w:rPr>
        <w:t>also provide our views:</w:t>
      </w:r>
      <w:r w:rsidR="00EA4BF7">
        <w:rPr>
          <w:rFonts w:ascii="Arial" w:hAnsi="Arial" w:cs="Arial"/>
          <w:lang w:val="en-GB"/>
        </w:rPr>
        <w:t xml:space="preserve">  </w:t>
      </w:r>
    </w:p>
    <w:p w14:paraId="39F5F568" w14:textId="3790B09E" w:rsidR="00F90701" w:rsidRDefault="00A069BD" w:rsidP="00D6471B">
      <w:pPr>
        <w:pStyle w:val="ListParagraph"/>
        <w:numPr>
          <w:ilvl w:val="0"/>
          <w:numId w:val="7"/>
        </w:numPr>
        <w:rPr>
          <w:rFonts w:ascii="Arial" w:hAnsi="Arial" w:cs="Arial"/>
          <w:lang w:val="en-GB"/>
        </w:rPr>
      </w:pPr>
      <w:r w:rsidRPr="00530443">
        <w:rPr>
          <w:rFonts w:ascii="Arial" w:hAnsi="Arial" w:cs="Arial"/>
          <w:i/>
          <w:lang w:val="en-GB"/>
        </w:rPr>
        <w:t>RRCRelease</w:t>
      </w:r>
      <w:r w:rsidRPr="00A069BD">
        <w:rPr>
          <w:rFonts w:ascii="Arial" w:hAnsi="Arial" w:cs="Arial"/>
          <w:lang w:val="en-GB"/>
        </w:rPr>
        <w:t xml:space="preserve"> configured EMR</w:t>
      </w:r>
      <w:r>
        <w:rPr>
          <w:rFonts w:ascii="Arial" w:hAnsi="Arial" w:cs="Arial"/>
          <w:lang w:val="en-GB"/>
        </w:rPr>
        <w:t>:</w:t>
      </w:r>
      <w:r w:rsidRPr="00A069BD">
        <w:rPr>
          <w:rFonts w:ascii="Arial" w:hAnsi="Arial" w:cs="Arial"/>
          <w:lang w:val="en-GB"/>
        </w:rPr>
        <w:t xml:space="preserve"> </w:t>
      </w:r>
      <w:r w:rsidR="00F90701">
        <w:rPr>
          <w:rFonts w:ascii="Arial" w:hAnsi="Arial" w:cs="Arial"/>
          <w:lang w:val="en-GB"/>
        </w:rPr>
        <w:t xml:space="preserve">As mentioned in above item, RAN2 already agreed that </w:t>
      </w:r>
      <w:r>
        <w:rPr>
          <w:rFonts w:ascii="Arial" w:hAnsi="Arial" w:cs="Arial"/>
          <w:lang w:val="en-GB"/>
        </w:rPr>
        <w:t>“</w:t>
      </w:r>
      <w:r w:rsidR="00467FA0">
        <w:rPr>
          <w:rFonts w:ascii="Arial" w:hAnsi="Arial" w:cs="Arial"/>
          <w:lang w:val="en-GB"/>
        </w:rPr>
        <w:t>i</w:t>
      </w:r>
      <w:r w:rsidRPr="00530443">
        <w:rPr>
          <w:rFonts w:ascii="Arial" w:hAnsi="Arial" w:cs="Arial"/>
          <w:lang w:val="en-GB"/>
        </w:rPr>
        <w:t>f UE receives the early measurement configuration from RRCRelease, this overrides the early measurement configuration provided in SIB</w:t>
      </w:r>
      <w:r>
        <w:rPr>
          <w:rFonts w:ascii="Arial" w:hAnsi="Arial" w:cs="Arial"/>
          <w:lang w:val="en-GB"/>
        </w:rPr>
        <w:t xml:space="preserve">.” Therefore, it is </w:t>
      </w:r>
      <w:r w:rsidRPr="00A069BD">
        <w:rPr>
          <w:rFonts w:ascii="Arial" w:hAnsi="Arial" w:cs="Arial"/>
          <w:lang w:val="en-GB"/>
        </w:rPr>
        <w:lastRenderedPageBreak/>
        <w:t xml:space="preserve">straightforward </w:t>
      </w:r>
      <w:r>
        <w:rPr>
          <w:rFonts w:ascii="Arial" w:hAnsi="Arial" w:cs="Arial"/>
          <w:lang w:val="en-GB"/>
        </w:rPr>
        <w:t xml:space="preserve">that UE should continue the monitoring of the </w:t>
      </w:r>
      <w:r w:rsidRPr="00A069BD">
        <w:rPr>
          <w:rFonts w:ascii="Arial" w:hAnsi="Arial" w:cs="Arial"/>
          <w:lang w:val="en-GB"/>
        </w:rPr>
        <w:t>RRCRelease configured EMR</w:t>
      </w:r>
      <w:r>
        <w:rPr>
          <w:rFonts w:ascii="Arial" w:hAnsi="Arial" w:cs="Arial"/>
          <w:lang w:val="en-GB"/>
        </w:rPr>
        <w:t xml:space="preserve"> carrier while </w:t>
      </w:r>
      <w:r w:rsidRPr="00EA4BF7">
        <w:rPr>
          <w:rFonts w:ascii="Arial" w:hAnsi="Arial" w:cs="Arial"/>
          <w:lang w:val="en-GB"/>
        </w:rPr>
        <w:t xml:space="preserve">PCell changes </w:t>
      </w:r>
      <w:r>
        <w:rPr>
          <w:rFonts w:ascii="Arial" w:hAnsi="Arial" w:cs="Arial"/>
          <w:lang w:val="en-GB"/>
        </w:rPr>
        <w:t>and</w:t>
      </w:r>
      <w:r w:rsidRPr="00EA4BF7">
        <w:rPr>
          <w:rFonts w:ascii="Arial" w:hAnsi="Arial" w:cs="Arial"/>
          <w:lang w:val="en-GB"/>
        </w:rPr>
        <w:t xml:space="preserve"> T331 is running</w:t>
      </w:r>
      <w:r>
        <w:rPr>
          <w:rFonts w:ascii="Arial" w:hAnsi="Arial" w:cs="Arial"/>
          <w:lang w:val="en-GB"/>
        </w:rPr>
        <w:t>.</w:t>
      </w:r>
    </w:p>
    <w:p w14:paraId="0C72BE34" w14:textId="2BA40A2D" w:rsidR="00A069BD" w:rsidRPr="00530443" w:rsidRDefault="00A069BD" w:rsidP="00D6471B">
      <w:pPr>
        <w:pStyle w:val="ListParagraph"/>
        <w:numPr>
          <w:ilvl w:val="0"/>
          <w:numId w:val="7"/>
        </w:numPr>
        <w:rPr>
          <w:rFonts w:ascii="Arial" w:hAnsi="Arial" w:cs="Arial"/>
          <w:lang w:val="en-GB"/>
        </w:rPr>
      </w:pPr>
      <w:r w:rsidRPr="00530443">
        <w:rPr>
          <w:rFonts w:ascii="Arial" w:hAnsi="Arial" w:cs="Arial"/>
          <w:lang w:val="en-GB"/>
        </w:rPr>
        <w:t xml:space="preserve">SIB configured EMR: </w:t>
      </w:r>
      <w:r w:rsidR="009A79C4" w:rsidRPr="00530443">
        <w:rPr>
          <w:rFonts w:ascii="Arial" w:hAnsi="Arial" w:cs="Arial"/>
          <w:lang w:val="en-GB"/>
        </w:rPr>
        <w:t xml:space="preserve">There are 3 cases when UE </w:t>
      </w:r>
      <w:r w:rsidR="003E5B5A">
        <w:rPr>
          <w:rFonts w:ascii="Arial" w:hAnsi="Arial" w:cs="Arial"/>
          <w:lang w:val="en-GB"/>
        </w:rPr>
        <w:t xml:space="preserve">is </w:t>
      </w:r>
      <w:r w:rsidR="009A79C4" w:rsidRPr="00530443">
        <w:rPr>
          <w:rFonts w:ascii="Arial" w:hAnsi="Arial" w:cs="Arial"/>
          <w:lang w:val="en-GB"/>
        </w:rPr>
        <w:t>monitor</w:t>
      </w:r>
      <w:r w:rsidR="003E5B5A">
        <w:rPr>
          <w:rFonts w:ascii="Arial" w:hAnsi="Arial" w:cs="Arial"/>
          <w:lang w:val="en-GB"/>
        </w:rPr>
        <w:t>ing</w:t>
      </w:r>
      <w:r w:rsidR="009A79C4" w:rsidRPr="00530443">
        <w:rPr>
          <w:rFonts w:ascii="Arial" w:hAnsi="Arial" w:cs="Arial"/>
          <w:lang w:val="en-GB"/>
        </w:rPr>
        <w:t xml:space="preserve"> the SIB configured EMR carriers while PCell changes and T331 is running:</w:t>
      </w:r>
    </w:p>
    <w:p w14:paraId="381551D0" w14:textId="698C94BA" w:rsidR="009A79C4" w:rsidRPr="009A79C4" w:rsidRDefault="009A79C4" w:rsidP="00D6471B">
      <w:pPr>
        <w:pStyle w:val="ListParagraph"/>
        <w:numPr>
          <w:ilvl w:val="1"/>
          <w:numId w:val="7"/>
        </w:numPr>
        <w:rPr>
          <w:rFonts w:ascii="Arial" w:hAnsi="Arial" w:cs="Arial"/>
          <w:lang w:val="en-GB"/>
        </w:rPr>
      </w:pPr>
      <w:r w:rsidRPr="009A79C4">
        <w:rPr>
          <w:rFonts w:ascii="Arial" w:hAnsi="Arial" w:cs="Arial" w:hint="eastAsia"/>
          <w:lang w:val="en-GB"/>
        </w:rPr>
        <w:t xml:space="preserve">EMR carriers are listed in the old cell, but not listed in the new cell </w:t>
      </w:r>
      <w:r>
        <w:rPr>
          <w:rFonts w:ascii="Arial" w:hAnsi="Arial" w:cs="Arial"/>
          <w:lang w:val="en-GB"/>
        </w:rPr>
        <w:t xml:space="preserve">→ </w:t>
      </w:r>
      <w:r>
        <w:rPr>
          <w:rFonts w:ascii="Arial" w:hAnsi="Arial" w:cs="Arial"/>
          <w:lang w:val="en-GB"/>
        </w:rPr>
        <w:br/>
        <w:t>UE should</w:t>
      </w:r>
      <w:r w:rsidRPr="009A79C4">
        <w:rPr>
          <w:rFonts w:ascii="Arial" w:hAnsi="Arial" w:cs="Arial" w:hint="eastAsia"/>
          <w:lang w:val="en-GB"/>
        </w:rPr>
        <w:t xml:space="preserve"> </w:t>
      </w:r>
      <w:r>
        <w:rPr>
          <w:rFonts w:ascii="Arial" w:hAnsi="Arial" w:cs="Arial"/>
          <w:lang w:val="en-GB"/>
        </w:rPr>
        <w:t>s</w:t>
      </w:r>
      <w:r w:rsidRPr="009A79C4">
        <w:rPr>
          <w:rFonts w:ascii="Arial" w:hAnsi="Arial" w:cs="Arial" w:hint="eastAsia"/>
          <w:lang w:val="en-GB"/>
        </w:rPr>
        <w:t>top</w:t>
      </w:r>
      <w:r>
        <w:rPr>
          <w:rFonts w:ascii="Arial" w:hAnsi="Arial" w:cs="Arial"/>
          <w:lang w:val="en-GB"/>
        </w:rPr>
        <w:t xml:space="preserve"> the monitoring</w:t>
      </w:r>
    </w:p>
    <w:p w14:paraId="24F05B07" w14:textId="1F58976E" w:rsidR="009A79C4" w:rsidRPr="009A79C4" w:rsidRDefault="009A79C4" w:rsidP="00D6471B">
      <w:pPr>
        <w:pStyle w:val="ListParagraph"/>
        <w:numPr>
          <w:ilvl w:val="1"/>
          <w:numId w:val="7"/>
        </w:numPr>
        <w:rPr>
          <w:rFonts w:ascii="Arial" w:hAnsi="Arial" w:cs="Arial"/>
          <w:lang w:val="en-GB"/>
        </w:rPr>
      </w:pPr>
      <w:r w:rsidRPr="009A79C4">
        <w:rPr>
          <w:rFonts w:ascii="Arial" w:hAnsi="Arial" w:cs="Arial" w:hint="eastAsia"/>
          <w:lang w:val="en-GB"/>
        </w:rPr>
        <w:t xml:space="preserve">EMR carriers are listed in the old cell, and also listed in the new cell </w:t>
      </w:r>
      <w:r>
        <w:rPr>
          <w:rFonts w:ascii="Arial" w:hAnsi="Arial" w:cs="Arial"/>
          <w:lang w:val="en-GB"/>
        </w:rPr>
        <w:t>→</w:t>
      </w:r>
      <w:r>
        <w:rPr>
          <w:rFonts w:ascii="Arial" w:hAnsi="Arial" w:cs="Arial"/>
          <w:lang w:val="en-GB"/>
        </w:rPr>
        <w:br/>
        <w:t>UE should</w:t>
      </w:r>
      <w:r w:rsidRPr="009A79C4">
        <w:rPr>
          <w:rFonts w:ascii="Arial" w:hAnsi="Arial" w:cs="Arial" w:hint="eastAsia"/>
          <w:lang w:val="en-GB"/>
        </w:rPr>
        <w:t xml:space="preserve"> </w:t>
      </w:r>
      <w:r>
        <w:rPr>
          <w:rFonts w:ascii="Arial" w:hAnsi="Arial" w:cs="Arial"/>
          <w:lang w:val="en-GB"/>
        </w:rPr>
        <w:t>continue the monitoring</w:t>
      </w:r>
    </w:p>
    <w:p w14:paraId="33E0D371" w14:textId="421C5733" w:rsidR="009A79C4" w:rsidRPr="009A79C4" w:rsidRDefault="009A79C4" w:rsidP="00D6471B">
      <w:pPr>
        <w:pStyle w:val="ListParagraph"/>
        <w:numPr>
          <w:ilvl w:val="1"/>
          <w:numId w:val="7"/>
        </w:numPr>
        <w:rPr>
          <w:rFonts w:ascii="Arial" w:hAnsi="Arial" w:cs="Arial"/>
          <w:lang w:val="en-GB"/>
        </w:rPr>
      </w:pPr>
      <w:r w:rsidRPr="009A79C4">
        <w:rPr>
          <w:rFonts w:ascii="Arial" w:hAnsi="Arial" w:cs="Arial" w:hint="eastAsia"/>
          <w:lang w:val="en-GB"/>
        </w:rPr>
        <w:t>EMR carriers are</w:t>
      </w:r>
      <w:r>
        <w:rPr>
          <w:rFonts w:ascii="Arial" w:hAnsi="Arial" w:cs="Arial"/>
          <w:lang w:val="en-GB"/>
        </w:rPr>
        <w:t xml:space="preserve"> </w:t>
      </w:r>
      <w:r w:rsidRPr="009A79C4">
        <w:rPr>
          <w:rFonts w:ascii="Arial" w:hAnsi="Arial" w:cs="Arial" w:hint="eastAsia"/>
          <w:lang w:val="en-GB"/>
        </w:rPr>
        <w:t>n</w:t>
      </w:r>
      <w:r>
        <w:rPr>
          <w:rFonts w:ascii="Arial" w:hAnsi="Arial" w:cs="Arial"/>
          <w:lang w:val="en-GB"/>
        </w:rPr>
        <w:t>o</w:t>
      </w:r>
      <w:r w:rsidRPr="009A79C4">
        <w:rPr>
          <w:rFonts w:ascii="Arial" w:hAnsi="Arial" w:cs="Arial" w:hint="eastAsia"/>
          <w:lang w:val="en-GB"/>
        </w:rPr>
        <w:t xml:space="preserve">t listed in the old cell, but listed in the new cell </w:t>
      </w:r>
      <w:r>
        <w:rPr>
          <w:rFonts w:ascii="Arial" w:hAnsi="Arial" w:cs="Arial"/>
          <w:lang w:val="en-GB"/>
        </w:rPr>
        <w:t>→</w:t>
      </w:r>
      <w:r w:rsidRPr="009A79C4">
        <w:rPr>
          <w:rFonts w:ascii="Arial" w:hAnsi="Arial" w:cs="Arial" w:hint="eastAsia"/>
          <w:lang w:val="en-GB"/>
        </w:rPr>
        <w:t xml:space="preserve"> </w:t>
      </w:r>
      <w:r>
        <w:rPr>
          <w:rFonts w:ascii="Arial" w:hAnsi="Arial" w:cs="Arial"/>
          <w:lang w:val="en-GB"/>
        </w:rPr>
        <w:br/>
      </w:r>
      <w:r w:rsidR="002C3E65">
        <w:rPr>
          <w:rFonts w:ascii="Arial" w:hAnsi="Arial" w:cs="Arial"/>
          <w:lang w:val="en-GB"/>
        </w:rPr>
        <w:t>UE should</w:t>
      </w:r>
      <w:r w:rsidR="002C3E65" w:rsidRPr="009A79C4">
        <w:rPr>
          <w:rFonts w:ascii="Arial" w:hAnsi="Arial" w:cs="Arial" w:hint="eastAsia"/>
          <w:lang w:val="en-GB"/>
        </w:rPr>
        <w:t xml:space="preserve"> </w:t>
      </w:r>
      <w:r w:rsidR="002C3E65">
        <w:rPr>
          <w:rFonts w:ascii="Arial" w:hAnsi="Arial" w:cs="Arial"/>
          <w:lang w:val="en-GB"/>
        </w:rPr>
        <w:t>start the monitoring</w:t>
      </w:r>
    </w:p>
    <w:p w14:paraId="70EBD0D1" w14:textId="77777777" w:rsidR="006E0354" w:rsidRPr="00C76EDD" w:rsidRDefault="006E0354" w:rsidP="00C76EDD"/>
    <w:p w14:paraId="23CCBCD9" w14:textId="2874B696" w:rsidR="002C3E65" w:rsidRDefault="00CD06A9" w:rsidP="00D6471B">
      <w:pPr>
        <w:pStyle w:val="ListParagraph"/>
        <w:numPr>
          <w:ilvl w:val="0"/>
          <w:numId w:val="6"/>
        </w:numPr>
        <w:rPr>
          <w:rFonts w:ascii="Arial" w:hAnsi="Arial" w:cs="Arial"/>
          <w:lang w:val="en-GB"/>
        </w:rPr>
      </w:pPr>
      <w:r w:rsidRPr="00CD06A9">
        <w:rPr>
          <w:rFonts w:ascii="Arial" w:hAnsi="Arial" w:cs="Arial"/>
          <w:lang w:val="en-GB"/>
        </w:rPr>
        <w:t>Impact on early measurements after T331 stops</w:t>
      </w:r>
      <w:r>
        <w:rPr>
          <w:rFonts w:ascii="Arial" w:hAnsi="Arial" w:cs="Arial"/>
          <w:lang w:val="en-GB"/>
        </w:rPr>
        <w:t>:</w:t>
      </w:r>
    </w:p>
    <w:p w14:paraId="6DA9DC48" w14:textId="6FD25FE0" w:rsidR="00CD06A9" w:rsidRDefault="00CD06A9" w:rsidP="00812AB0">
      <w:pPr>
        <w:pStyle w:val="ListParagraph"/>
        <w:ind w:left="1080"/>
        <w:rPr>
          <w:rFonts w:ascii="Arial" w:hAnsi="Arial" w:cs="Arial"/>
          <w:lang w:val="en-GB"/>
        </w:rPr>
      </w:pPr>
      <w:r>
        <w:rPr>
          <w:rFonts w:ascii="Arial" w:hAnsi="Arial" w:cs="Arial"/>
          <w:lang w:val="en-GB"/>
        </w:rPr>
        <w:t xml:space="preserve">Considering that RAN2 already agreed “it is up to UE </w:t>
      </w:r>
      <w:r w:rsidR="002C2093">
        <w:rPr>
          <w:rFonts w:ascii="Arial" w:hAnsi="Arial" w:cs="Arial"/>
          <w:lang w:val="en-GB"/>
        </w:rPr>
        <w:t xml:space="preserve">implementation </w:t>
      </w:r>
      <w:r>
        <w:rPr>
          <w:rFonts w:ascii="Arial" w:hAnsi="Arial" w:cs="Arial"/>
          <w:lang w:val="en-GB"/>
        </w:rPr>
        <w:t>whether to continue monitoring the EMR after the expiry of T331 timer</w:t>
      </w:r>
      <w:r w:rsidR="002C2093">
        <w:rPr>
          <w:rFonts w:ascii="Arial" w:hAnsi="Arial" w:cs="Arial"/>
          <w:lang w:val="en-GB"/>
        </w:rPr>
        <w:t>,</w:t>
      </w:r>
      <w:r>
        <w:rPr>
          <w:rFonts w:ascii="Arial" w:hAnsi="Arial" w:cs="Arial"/>
          <w:lang w:val="en-GB"/>
        </w:rPr>
        <w:t xml:space="preserve">” </w:t>
      </w:r>
      <w:r w:rsidR="002C2093">
        <w:rPr>
          <w:rFonts w:ascii="Arial" w:hAnsi="Arial" w:cs="Arial"/>
          <w:lang w:val="en-GB"/>
        </w:rPr>
        <w:t xml:space="preserve">there is no need to specify the corresponding measurement delay for this case. However, we suggest to specify the measurement accuracy in case that UE would like to </w:t>
      </w:r>
      <w:r w:rsidR="00773B23">
        <w:rPr>
          <w:rFonts w:ascii="Arial" w:hAnsi="Arial" w:cs="Arial"/>
          <w:lang w:val="en-GB"/>
        </w:rPr>
        <w:t xml:space="preserve">report the </w:t>
      </w:r>
      <w:r w:rsidR="002C2093">
        <w:rPr>
          <w:rFonts w:ascii="Arial" w:hAnsi="Arial" w:cs="Arial"/>
          <w:lang w:val="en-GB"/>
        </w:rPr>
        <w:t>EMR</w:t>
      </w:r>
      <w:r w:rsidR="00773B23">
        <w:rPr>
          <w:rFonts w:ascii="Arial" w:hAnsi="Arial" w:cs="Arial"/>
          <w:lang w:val="en-GB"/>
        </w:rPr>
        <w:t xml:space="preserve"> measurement after T331 timer expires</w:t>
      </w:r>
      <w:r w:rsidR="002C2093">
        <w:rPr>
          <w:rFonts w:ascii="Arial" w:hAnsi="Arial" w:cs="Arial"/>
          <w:lang w:val="en-GB"/>
        </w:rPr>
        <w:t xml:space="preserve">. </w:t>
      </w:r>
    </w:p>
    <w:p w14:paraId="2CBDA9E7" w14:textId="7985E84F" w:rsidR="002C2093" w:rsidRDefault="002C2093" w:rsidP="00812AB0">
      <w:pPr>
        <w:pStyle w:val="Caption"/>
        <w:rPr>
          <w:rFonts w:ascii="Arial" w:hAnsi="Arial" w:cs="Arial"/>
          <w:i/>
          <w:sz w:val="22"/>
          <w:szCs w:val="22"/>
        </w:rPr>
      </w:pPr>
      <w:bookmarkStart w:id="13" w:name="_Ref32353843"/>
      <w:r w:rsidRPr="00530443">
        <w:rPr>
          <w:rFonts w:ascii="Arial" w:hAnsi="Arial" w:cs="Arial"/>
          <w:i/>
          <w:sz w:val="22"/>
          <w:szCs w:val="22"/>
        </w:rPr>
        <w:t xml:space="preserve">Proposal </w:t>
      </w:r>
      <w:r w:rsidRPr="00530443">
        <w:rPr>
          <w:rFonts w:ascii="Arial" w:hAnsi="Arial" w:cs="Arial"/>
          <w:i/>
          <w:sz w:val="22"/>
          <w:szCs w:val="22"/>
        </w:rPr>
        <w:fldChar w:fldCharType="begin"/>
      </w:r>
      <w:r w:rsidRPr="00530443">
        <w:rPr>
          <w:rFonts w:ascii="Arial" w:hAnsi="Arial" w:cs="Arial"/>
          <w:i/>
          <w:sz w:val="22"/>
          <w:szCs w:val="22"/>
        </w:rPr>
        <w:instrText xml:space="preserve"> SEQ Proposal \* ARABIC </w:instrText>
      </w:r>
      <w:r w:rsidRPr="00530443">
        <w:rPr>
          <w:rFonts w:ascii="Arial" w:hAnsi="Arial" w:cs="Arial"/>
          <w:i/>
          <w:sz w:val="22"/>
          <w:szCs w:val="22"/>
        </w:rPr>
        <w:fldChar w:fldCharType="separate"/>
      </w:r>
      <w:r w:rsidR="00D203BB">
        <w:rPr>
          <w:rFonts w:ascii="Arial" w:hAnsi="Arial" w:cs="Arial"/>
          <w:i/>
          <w:noProof/>
          <w:sz w:val="22"/>
          <w:szCs w:val="22"/>
        </w:rPr>
        <w:t>5</w:t>
      </w:r>
      <w:r w:rsidRPr="00530443">
        <w:rPr>
          <w:rFonts w:ascii="Arial" w:hAnsi="Arial" w:cs="Arial"/>
          <w:i/>
          <w:sz w:val="22"/>
          <w:szCs w:val="22"/>
        </w:rPr>
        <w:fldChar w:fldCharType="end"/>
      </w:r>
      <w:r w:rsidRPr="00530443">
        <w:rPr>
          <w:rFonts w:ascii="Arial" w:hAnsi="Arial" w:cs="Arial"/>
          <w:i/>
          <w:sz w:val="22"/>
          <w:szCs w:val="22"/>
        </w:rPr>
        <w:t xml:space="preserve">: </w:t>
      </w:r>
      <w:r w:rsidR="00812AB0" w:rsidRPr="00530443">
        <w:rPr>
          <w:rFonts w:ascii="Arial" w:hAnsi="Arial" w:cs="Arial"/>
          <w:i/>
          <w:sz w:val="22"/>
          <w:szCs w:val="22"/>
        </w:rPr>
        <w:t>R</w:t>
      </w:r>
      <w:r w:rsidR="00812AB0">
        <w:rPr>
          <w:rFonts w:ascii="Arial" w:hAnsi="Arial" w:cs="Arial"/>
          <w:i/>
          <w:sz w:val="22"/>
          <w:szCs w:val="22"/>
        </w:rPr>
        <w:t>AN</w:t>
      </w:r>
      <w:r w:rsidR="00812AB0" w:rsidRPr="00530443">
        <w:rPr>
          <w:rFonts w:ascii="Arial" w:hAnsi="Arial" w:cs="Arial"/>
          <w:i/>
          <w:sz w:val="22"/>
          <w:szCs w:val="22"/>
        </w:rPr>
        <w:t xml:space="preserve">4 </w:t>
      </w:r>
      <w:r w:rsidRPr="00530443">
        <w:rPr>
          <w:rFonts w:ascii="Arial" w:hAnsi="Arial" w:cs="Arial"/>
          <w:i/>
          <w:sz w:val="22"/>
          <w:szCs w:val="22"/>
        </w:rPr>
        <w:t xml:space="preserve">to specify the measurement accuracy for the </w:t>
      </w:r>
      <w:r w:rsidR="008704DA">
        <w:rPr>
          <w:rFonts w:ascii="Arial" w:hAnsi="Arial" w:cs="Arial"/>
          <w:i/>
          <w:sz w:val="22"/>
          <w:szCs w:val="22"/>
        </w:rPr>
        <w:t xml:space="preserve">overlapping and </w:t>
      </w:r>
      <w:r>
        <w:rPr>
          <w:rFonts w:ascii="Arial" w:hAnsi="Arial" w:cs="Arial"/>
          <w:i/>
          <w:sz w:val="22"/>
          <w:szCs w:val="22"/>
        </w:rPr>
        <w:t xml:space="preserve">non-overlapping </w:t>
      </w:r>
      <w:r w:rsidRPr="00530443">
        <w:rPr>
          <w:rFonts w:ascii="Arial" w:hAnsi="Arial" w:cs="Arial"/>
          <w:i/>
          <w:sz w:val="22"/>
          <w:szCs w:val="22"/>
        </w:rPr>
        <w:t xml:space="preserve">EMR </w:t>
      </w:r>
      <w:r>
        <w:rPr>
          <w:rFonts w:ascii="Arial" w:hAnsi="Arial" w:cs="Arial"/>
          <w:i/>
          <w:sz w:val="22"/>
          <w:szCs w:val="22"/>
        </w:rPr>
        <w:t xml:space="preserve">carriers </w:t>
      </w:r>
      <w:r w:rsidR="00773B23">
        <w:rPr>
          <w:rFonts w:ascii="Arial" w:hAnsi="Arial" w:cs="Arial"/>
          <w:i/>
          <w:sz w:val="22"/>
          <w:szCs w:val="22"/>
        </w:rPr>
        <w:t xml:space="preserve">for the UE would like to report EMR </w:t>
      </w:r>
      <w:r w:rsidRPr="00530443">
        <w:rPr>
          <w:rFonts w:ascii="Arial" w:hAnsi="Arial" w:cs="Arial"/>
          <w:i/>
          <w:sz w:val="22"/>
          <w:szCs w:val="22"/>
        </w:rPr>
        <w:t>after T331 timer</w:t>
      </w:r>
      <w:r w:rsidR="00773B23">
        <w:rPr>
          <w:rFonts w:ascii="Arial" w:hAnsi="Arial" w:cs="Arial"/>
          <w:i/>
          <w:sz w:val="22"/>
          <w:szCs w:val="22"/>
        </w:rPr>
        <w:t xml:space="preserve"> expires</w:t>
      </w:r>
      <w:bookmarkEnd w:id="13"/>
    </w:p>
    <w:p w14:paraId="62AACE35" w14:textId="77777777" w:rsidR="008704DA" w:rsidRPr="00530443" w:rsidRDefault="008704DA" w:rsidP="00530443"/>
    <w:p w14:paraId="0A016E20" w14:textId="6477F6FA" w:rsidR="00383E41" w:rsidRPr="006952C1" w:rsidRDefault="006952C1" w:rsidP="00D6471B">
      <w:pPr>
        <w:pStyle w:val="ListParagraph"/>
        <w:numPr>
          <w:ilvl w:val="0"/>
          <w:numId w:val="5"/>
        </w:numPr>
        <w:rPr>
          <w:rFonts w:ascii="Arial" w:hAnsi="Arial" w:cs="Arial"/>
          <w:lang w:val="en-GB"/>
        </w:rPr>
      </w:pPr>
      <w:r w:rsidRPr="006952C1">
        <w:rPr>
          <w:rFonts w:ascii="Arial" w:hAnsi="Arial" w:cs="Arial"/>
          <w:lang w:val="en-GB"/>
        </w:rPr>
        <w:t>Cell detection and measurement requirements on EMR carriers:</w:t>
      </w:r>
    </w:p>
    <w:p w14:paraId="302A7BBB" w14:textId="7DB91C0E" w:rsidR="006952C1" w:rsidRDefault="006952C1" w:rsidP="00530443">
      <w:pPr>
        <w:ind w:left="360"/>
        <w:rPr>
          <w:rFonts w:ascii="Arial" w:hAnsi="Arial" w:cs="Arial"/>
          <w:lang w:val="en-GB"/>
        </w:rPr>
      </w:pPr>
      <w:r>
        <w:rPr>
          <w:rFonts w:ascii="Arial" w:hAnsi="Arial" w:cs="Arial"/>
          <w:lang w:val="en-GB"/>
        </w:rPr>
        <w:t xml:space="preserve">In euCA, the requirement of EMR overlapping carriers is the same with that of re-selection carriers. Besides, RAN4 didn’t specified </w:t>
      </w:r>
      <w:r w:rsidRPr="006952C1">
        <w:rPr>
          <w:rFonts w:ascii="Arial" w:hAnsi="Arial" w:cs="Arial"/>
          <w:lang w:val="en-GB"/>
        </w:rPr>
        <w:t xml:space="preserve">measurement period </w:t>
      </w:r>
      <w:r>
        <w:rPr>
          <w:rFonts w:ascii="Arial" w:hAnsi="Arial" w:cs="Arial"/>
          <w:lang w:val="en-GB"/>
        </w:rPr>
        <w:t>for EMR non-overlapping carriers. We suggest to reuse this principles in NR IDLE/INAVTIVE mode CA and DC measurement.</w:t>
      </w:r>
    </w:p>
    <w:p w14:paraId="338B74E1" w14:textId="507A2864" w:rsidR="006952C1" w:rsidRDefault="00C76EDD" w:rsidP="00C76EDD">
      <w:pPr>
        <w:pStyle w:val="Caption"/>
        <w:rPr>
          <w:rFonts w:ascii="Arial" w:hAnsi="Arial" w:cs="Arial"/>
          <w:i/>
          <w:sz w:val="22"/>
          <w:szCs w:val="22"/>
        </w:rPr>
      </w:pPr>
      <w:bookmarkStart w:id="14" w:name="_Ref37277836"/>
      <w:r w:rsidRPr="00C76EDD">
        <w:rPr>
          <w:rFonts w:ascii="Arial" w:hAnsi="Arial" w:cs="Arial"/>
          <w:i/>
          <w:sz w:val="22"/>
          <w:szCs w:val="22"/>
        </w:rPr>
        <w:t xml:space="preserve">Proposal </w:t>
      </w:r>
      <w:r w:rsidRPr="00C76EDD">
        <w:rPr>
          <w:rFonts w:ascii="Arial" w:hAnsi="Arial" w:cs="Arial"/>
          <w:i/>
          <w:sz w:val="22"/>
          <w:szCs w:val="22"/>
        </w:rPr>
        <w:fldChar w:fldCharType="begin"/>
      </w:r>
      <w:r w:rsidRPr="00C76EDD">
        <w:rPr>
          <w:rFonts w:ascii="Arial" w:hAnsi="Arial" w:cs="Arial"/>
          <w:i/>
          <w:sz w:val="22"/>
          <w:szCs w:val="22"/>
        </w:rPr>
        <w:instrText xml:space="preserve"> SEQ Proposal \* ARABIC </w:instrText>
      </w:r>
      <w:r w:rsidRPr="00C76EDD">
        <w:rPr>
          <w:rFonts w:ascii="Arial" w:hAnsi="Arial" w:cs="Arial"/>
          <w:i/>
          <w:sz w:val="22"/>
          <w:szCs w:val="22"/>
        </w:rPr>
        <w:fldChar w:fldCharType="separate"/>
      </w:r>
      <w:r w:rsidR="00D203BB">
        <w:rPr>
          <w:rFonts w:ascii="Arial" w:hAnsi="Arial" w:cs="Arial"/>
          <w:i/>
          <w:noProof/>
          <w:sz w:val="22"/>
          <w:szCs w:val="22"/>
        </w:rPr>
        <w:t>6</w:t>
      </w:r>
      <w:r w:rsidRPr="00C76EDD">
        <w:rPr>
          <w:rFonts w:ascii="Arial" w:hAnsi="Arial" w:cs="Arial"/>
          <w:i/>
          <w:sz w:val="22"/>
          <w:szCs w:val="22"/>
        </w:rPr>
        <w:fldChar w:fldCharType="end"/>
      </w:r>
      <w:r w:rsidRPr="00C76EDD">
        <w:rPr>
          <w:rFonts w:ascii="Arial" w:hAnsi="Arial" w:cs="Arial"/>
          <w:i/>
          <w:sz w:val="22"/>
          <w:szCs w:val="22"/>
        </w:rPr>
        <w:t>: RAN4</w:t>
      </w:r>
      <w:r w:rsidR="006952C1">
        <w:rPr>
          <w:rFonts w:ascii="Arial" w:hAnsi="Arial" w:cs="Arial"/>
          <w:i/>
          <w:sz w:val="22"/>
          <w:szCs w:val="22"/>
        </w:rPr>
        <w:t xml:space="preserve"> to reuse the measurement period and accuracy of cell re-selection to specify the requirements of overlapping EMR carriers</w:t>
      </w:r>
      <w:bookmarkEnd w:id="14"/>
      <w:r w:rsidR="006952C1">
        <w:rPr>
          <w:rFonts w:ascii="Arial" w:hAnsi="Arial" w:cs="Arial"/>
          <w:i/>
          <w:sz w:val="22"/>
          <w:szCs w:val="22"/>
        </w:rPr>
        <w:t xml:space="preserve"> </w:t>
      </w:r>
    </w:p>
    <w:p w14:paraId="0296321B" w14:textId="2C90CE46" w:rsidR="006952C1" w:rsidRPr="006952C1" w:rsidRDefault="006952C1" w:rsidP="006952C1">
      <w:pPr>
        <w:pStyle w:val="Caption"/>
        <w:rPr>
          <w:rFonts w:ascii="Arial" w:hAnsi="Arial" w:cs="Arial"/>
          <w:i/>
          <w:sz w:val="22"/>
          <w:szCs w:val="22"/>
        </w:rPr>
      </w:pPr>
      <w:bookmarkStart w:id="15" w:name="_Ref37277716"/>
      <w:r w:rsidRPr="006952C1">
        <w:rPr>
          <w:rFonts w:ascii="Arial" w:hAnsi="Arial" w:cs="Arial"/>
          <w:i/>
          <w:sz w:val="22"/>
          <w:szCs w:val="22"/>
        </w:rPr>
        <w:t xml:space="preserve">Proposal </w:t>
      </w:r>
      <w:r w:rsidRPr="006952C1">
        <w:rPr>
          <w:rFonts w:ascii="Arial" w:hAnsi="Arial" w:cs="Arial"/>
          <w:i/>
          <w:sz w:val="22"/>
          <w:szCs w:val="22"/>
        </w:rPr>
        <w:fldChar w:fldCharType="begin"/>
      </w:r>
      <w:r w:rsidRPr="006952C1">
        <w:rPr>
          <w:rFonts w:ascii="Arial" w:hAnsi="Arial" w:cs="Arial"/>
          <w:i/>
          <w:sz w:val="22"/>
          <w:szCs w:val="22"/>
        </w:rPr>
        <w:instrText xml:space="preserve"> SEQ Proposal \* ARABIC </w:instrText>
      </w:r>
      <w:r w:rsidRPr="006952C1">
        <w:rPr>
          <w:rFonts w:ascii="Arial" w:hAnsi="Arial" w:cs="Arial"/>
          <w:i/>
          <w:sz w:val="22"/>
          <w:szCs w:val="22"/>
        </w:rPr>
        <w:fldChar w:fldCharType="separate"/>
      </w:r>
      <w:r w:rsidR="00D203BB">
        <w:rPr>
          <w:rFonts w:ascii="Arial" w:hAnsi="Arial" w:cs="Arial"/>
          <w:i/>
          <w:noProof/>
          <w:sz w:val="22"/>
          <w:szCs w:val="22"/>
        </w:rPr>
        <w:t>7</w:t>
      </w:r>
      <w:r w:rsidRPr="006952C1">
        <w:rPr>
          <w:rFonts w:ascii="Arial" w:hAnsi="Arial" w:cs="Arial"/>
          <w:i/>
          <w:sz w:val="22"/>
          <w:szCs w:val="22"/>
        </w:rPr>
        <w:fldChar w:fldCharType="end"/>
      </w:r>
      <w:r w:rsidRPr="006952C1">
        <w:rPr>
          <w:rFonts w:ascii="Arial" w:hAnsi="Arial" w:cs="Arial"/>
          <w:i/>
          <w:sz w:val="22"/>
          <w:szCs w:val="22"/>
        </w:rPr>
        <w:t xml:space="preserve">: RAN4 will not specify the measurement period </w:t>
      </w:r>
      <w:r>
        <w:rPr>
          <w:rFonts w:ascii="Arial" w:hAnsi="Arial" w:cs="Arial"/>
          <w:i/>
          <w:sz w:val="22"/>
          <w:szCs w:val="22"/>
        </w:rPr>
        <w:t>of non-overlapping EMR carriers</w:t>
      </w:r>
      <w:bookmarkEnd w:id="15"/>
    </w:p>
    <w:p w14:paraId="2770E675" w14:textId="77777777" w:rsidR="00220C7C" w:rsidRDefault="00220C7C" w:rsidP="00530443">
      <w:pPr>
        <w:ind w:left="360"/>
        <w:rPr>
          <w:rFonts w:ascii="Arial" w:hAnsi="Arial" w:cs="Arial"/>
          <w:lang w:val="en-GB"/>
        </w:rPr>
      </w:pPr>
    </w:p>
    <w:p w14:paraId="41AFB49C" w14:textId="03E7CCA4" w:rsidR="00A16BC2" w:rsidRDefault="00220C7C" w:rsidP="00B0627C">
      <w:pPr>
        <w:jc w:val="both"/>
        <w:rPr>
          <w:rFonts w:ascii="Arial" w:hAnsi="Arial" w:cs="Arial"/>
        </w:rPr>
      </w:pPr>
      <w:r>
        <w:rPr>
          <w:rFonts w:ascii="Arial" w:hAnsi="Arial" w:cs="Arial"/>
        </w:rPr>
        <w:t xml:space="preserve">The proposed </w:t>
      </w:r>
      <w:r w:rsidRPr="00530443">
        <w:rPr>
          <w:rFonts w:ascii="Arial" w:hAnsi="Arial" w:cs="Arial"/>
        </w:rPr>
        <w:t>overall CRS based and SSB Based EMR requirement framework in NR IDLE/INACTIVE mode</w:t>
      </w:r>
      <w:r>
        <w:rPr>
          <w:rFonts w:ascii="Arial" w:hAnsi="Arial" w:cs="Arial"/>
        </w:rPr>
        <w:t xml:space="preserve"> can be found in </w:t>
      </w:r>
      <w:r w:rsidR="00773B23">
        <w:rPr>
          <w:rFonts w:ascii="Arial" w:hAnsi="Arial" w:cs="Arial"/>
        </w:rPr>
        <w:fldChar w:fldCharType="begin"/>
      </w:r>
      <w:r w:rsidR="00773B23">
        <w:rPr>
          <w:rFonts w:ascii="Arial" w:hAnsi="Arial" w:cs="Arial"/>
        </w:rPr>
        <w:instrText xml:space="preserve"> REF _Ref32355126 \h </w:instrText>
      </w:r>
      <w:r w:rsidR="00773B23">
        <w:rPr>
          <w:rFonts w:ascii="Arial" w:hAnsi="Arial" w:cs="Arial"/>
        </w:rPr>
      </w:r>
      <w:r w:rsidR="00773B23">
        <w:rPr>
          <w:rFonts w:ascii="Arial" w:hAnsi="Arial" w:cs="Arial"/>
        </w:rPr>
        <w:fldChar w:fldCharType="separate"/>
      </w:r>
      <w:r w:rsidR="00D203BB" w:rsidRPr="00112E5C">
        <w:rPr>
          <w:rFonts w:ascii="Arial" w:hAnsi="Arial" w:cs="Arial"/>
        </w:rPr>
        <w:t xml:space="preserve">Table </w:t>
      </w:r>
      <w:r w:rsidR="00D203BB">
        <w:rPr>
          <w:rFonts w:ascii="Arial" w:hAnsi="Arial" w:cs="Arial"/>
          <w:noProof/>
        </w:rPr>
        <w:t>2</w:t>
      </w:r>
      <w:r w:rsidR="00773B23">
        <w:rPr>
          <w:rFonts w:ascii="Arial" w:hAnsi="Arial" w:cs="Arial"/>
        </w:rPr>
        <w:fldChar w:fldCharType="end"/>
      </w:r>
      <w:r>
        <w:rPr>
          <w:rFonts w:ascii="Arial" w:hAnsi="Arial" w:cs="Arial"/>
        </w:rPr>
        <w:t>.</w:t>
      </w:r>
      <w:r w:rsidR="00E36B14">
        <w:rPr>
          <w:rFonts w:ascii="Arial" w:hAnsi="Arial" w:cs="Arial"/>
        </w:rPr>
        <w:t xml:space="preserve"> As we explained in Section 2, the </w:t>
      </w:r>
      <w:r w:rsidR="007C25CE" w:rsidRPr="00530443">
        <w:rPr>
          <w:rFonts w:ascii="Arial" w:hAnsi="Arial" w:cs="Arial"/>
        </w:rPr>
        <w:t xml:space="preserve">measurement </w:t>
      </w:r>
      <w:r w:rsidR="007C25CE" w:rsidRPr="00530443">
        <w:rPr>
          <w:rFonts w:ascii="Arial" w:hAnsi="Arial" w:cs="Arial"/>
        </w:rPr>
        <w:lastRenderedPageBreak/>
        <w:t xml:space="preserve">delay and accuracy </w:t>
      </w:r>
      <w:r w:rsidR="007C25CE">
        <w:rPr>
          <w:rFonts w:ascii="Arial" w:hAnsi="Arial" w:cs="Arial"/>
        </w:rPr>
        <w:t xml:space="preserve">of </w:t>
      </w:r>
      <w:r w:rsidR="00E36B14" w:rsidRPr="00530443">
        <w:rPr>
          <w:rFonts w:ascii="Arial" w:hAnsi="Arial" w:cs="Arial"/>
        </w:rPr>
        <w:t xml:space="preserve">CRS based </w:t>
      </w:r>
      <w:r w:rsidR="00E36B14">
        <w:rPr>
          <w:rFonts w:ascii="Arial" w:hAnsi="Arial" w:cs="Arial"/>
        </w:rPr>
        <w:t xml:space="preserve">EMR measurement </w:t>
      </w:r>
      <w:r w:rsidR="007C25CE" w:rsidRPr="00530443">
        <w:rPr>
          <w:rFonts w:ascii="Arial" w:hAnsi="Arial" w:cs="Arial"/>
        </w:rPr>
        <w:t xml:space="preserve">are specified for the </w:t>
      </w:r>
      <w:r w:rsidR="00E36B14">
        <w:rPr>
          <w:rFonts w:ascii="Arial" w:hAnsi="Arial" w:cs="Arial"/>
        </w:rPr>
        <w:t xml:space="preserve">NR UE to enter the NE-DC mode, and the </w:t>
      </w:r>
      <w:r w:rsidR="00E36B14" w:rsidRPr="00647107">
        <w:rPr>
          <w:rFonts w:ascii="Arial" w:hAnsi="Arial" w:cs="Arial"/>
        </w:rPr>
        <w:t xml:space="preserve">measurement delay and accuracy </w:t>
      </w:r>
      <w:r w:rsidR="00792DD2">
        <w:rPr>
          <w:rFonts w:ascii="Arial" w:hAnsi="Arial" w:cs="Arial"/>
        </w:rPr>
        <w:t xml:space="preserve">of </w:t>
      </w:r>
      <w:r w:rsidR="00792DD2" w:rsidRPr="00E36B14">
        <w:rPr>
          <w:rFonts w:ascii="Arial" w:hAnsi="Arial" w:cs="Arial"/>
        </w:rPr>
        <w:t xml:space="preserve">SSB based </w:t>
      </w:r>
      <w:r w:rsidR="00792DD2">
        <w:rPr>
          <w:rFonts w:ascii="Arial" w:hAnsi="Arial" w:cs="Arial"/>
        </w:rPr>
        <w:t xml:space="preserve">EMR measurement </w:t>
      </w:r>
      <w:r w:rsidR="00E36B14" w:rsidRPr="00647107">
        <w:rPr>
          <w:rFonts w:ascii="Arial" w:hAnsi="Arial" w:cs="Arial"/>
        </w:rPr>
        <w:t xml:space="preserve">are specified for the </w:t>
      </w:r>
      <w:r w:rsidR="00E36B14">
        <w:rPr>
          <w:rFonts w:ascii="Arial" w:hAnsi="Arial" w:cs="Arial"/>
        </w:rPr>
        <w:t xml:space="preserve">NR UE to enter the NR-DC mode or </w:t>
      </w:r>
      <w:r w:rsidR="00E36B14">
        <w:rPr>
          <w:rFonts w:ascii="Arial" w:hAnsi="Arial" w:cs="Arial" w:hint="eastAsia"/>
        </w:rPr>
        <w:t xml:space="preserve">the CA </w:t>
      </w:r>
      <w:r w:rsidR="00E36B14">
        <w:rPr>
          <w:rFonts w:ascii="Arial" w:hAnsi="Arial" w:cs="Arial"/>
        </w:rPr>
        <w:t xml:space="preserve">mode. </w:t>
      </w:r>
      <w:r w:rsidR="00530443">
        <w:rPr>
          <w:rFonts w:ascii="Arial" w:hAnsi="Arial" w:cs="Arial"/>
        </w:rPr>
        <w:t xml:space="preserve">RAN4 might need to </w:t>
      </w:r>
      <w:r w:rsidR="00812AB0">
        <w:rPr>
          <w:rFonts w:ascii="Arial" w:hAnsi="Arial" w:cs="Arial"/>
        </w:rPr>
        <w:t xml:space="preserve">further </w:t>
      </w:r>
      <w:r w:rsidR="00530443">
        <w:rPr>
          <w:rFonts w:ascii="Arial" w:hAnsi="Arial" w:cs="Arial"/>
        </w:rPr>
        <w:t xml:space="preserve">discuss the </w:t>
      </w:r>
      <w:r w:rsidR="00530443" w:rsidRPr="00530443">
        <w:rPr>
          <w:rFonts w:ascii="Arial" w:hAnsi="Arial" w:cs="Arial"/>
        </w:rPr>
        <w:t>measurement delay and accuracy</w:t>
      </w:r>
      <w:r w:rsidR="00530443">
        <w:rPr>
          <w:rFonts w:ascii="Arial" w:hAnsi="Arial" w:cs="Arial"/>
        </w:rPr>
        <w:t xml:space="preserve"> </w:t>
      </w:r>
      <w:r w:rsidR="003E5B5A">
        <w:rPr>
          <w:rFonts w:ascii="Arial" w:hAnsi="Arial" w:cs="Arial"/>
        </w:rPr>
        <w:t xml:space="preserve">in </w:t>
      </w:r>
      <w:r w:rsidR="00530443">
        <w:rPr>
          <w:rFonts w:ascii="Arial" w:hAnsi="Arial" w:cs="Arial"/>
        </w:rPr>
        <w:t>these 2 different cases.</w:t>
      </w:r>
      <w:r w:rsidR="00A16BC2">
        <w:rPr>
          <w:rFonts w:ascii="Arial" w:hAnsi="Arial" w:cs="Arial"/>
        </w:rPr>
        <w:t xml:space="preserve"> The </w:t>
      </w:r>
      <w:r w:rsidR="00A16BC2" w:rsidRPr="00A16BC2">
        <w:rPr>
          <w:rFonts w:ascii="Arial" w:hAnsi="Arial" w:cs="Arial"/>
        </w:rPr>
        <w:t>proposed EMR requirement framework</w:t>
      </w:r>
      <w:r w:rsidR="00A16BC2">
        <w:rPr>
          <w:rFonts w:ascii="Arial" w:hAnsi="Arial" w:cs="Arial"/>
        </w:rPr>
        <w:t xml:space="preserve"> might be a good starting point, so we recommend that </w:t>
      </w:r>
    </w:p>
    <w:p w14:paraId="42E1F227" w14:textId="1BFF6F1F" w:rsidR="009948DB" w:rsidRDefault="00A16BC2" w:rsidP="00E26480">
      <w:pPr>
        <w:pStyle w:val="Caption"/>
        <w:rPr>
          <w:rFonts w:ascii="Arial" w:hAnsi="Arial" w:cs="Arial"/>
          <w:i/>
          <w:sz w:val="22"/>
          <w:szCs w:val="22"/>
        </w:rPr>
      </w:pPr>
      <w:bookmarkStart w:id="16" w:name="_Ref37277717"/>
      <w:bookmarkStart w:id="17" w:name="_Ref32353846"/>
      <w:r w:rsidRPr="00E26480">
        <w:rPr>
          <w:rFonts w:ascii="Arial" w:hAnsi="Arial" w:cs="Arial"/>
          <w:i/>
          <w:sz w:val="22"/>
          <w:szCs w:val="22"/>
        </w:rPr>
        <w:t xml:space="preserve">Proposal </w:t>
      </w:r>
      <w:r w:rsidRPr="00E26480">
        <w:rPr>
          <w:rFonts w:ascii="Arial" w:hAnsi="Arial" w:cs="Arial"/>
          <w:i/>
          <w:sz w:val="22"/>
          <w:szCs w:val="22"/>
        </w:rPr>
        <w:fldChar w:fldCharType="begin"/>
      </w:r>
      <w:r w:rsidRPr="00E26480">
        <w:rPr>
          <w:rFonts w:ascii="Arial" w:hAnsi="Arial" w:cs="Arial"/>
          <w:i/>
          <w:sz w:val="22"/>
          <w:szCs w:val="22"/>
        </w:rPr>
        <w:instrText xml:space="preserve"> SEQ Proposal \* ARABIC </w:instrText>
      </w:r>
      <w:r w:rsidRPr="00E26480">
        <w:rPr>
          <w:rFonts w:ascii="Arial" w:hAnsi="Arial" w:cs="Arial"/>
          <w:i/>
          <w:sz w:val="22"/>
          <w:szCs w:val="22"/>
        </w:rPr>
        <w:fldChar w:fldCharType="separate"/>
      </w:r>
      <w:r w:rsidR="00D203BB">
        <w:rPr>
          <w:rFonts w:ascii="Arial" w:hAnsi="Arial" w:cs="Arial"/>
          <w:i/>
          <w:noProof/>
          <w:sz w:val="22"/>
          <w:szCs w:val="22"/>
        </w:rPr>
        <w:t>8</w:t>
      </w:r>
      <w:r w:rsidRPr="00E26480">
        <w:rPr>
          <w:rFonts w:ascii="Arial" w:hAnsi="Arial" w:cs="Arial"/>
          <w:i/>
          <w:sz w:val="22"/>
          <w:szCs w:val="22"/>
        </w:rPr>
        <w:fldChar w:fldCharType="end"/>
      </w:r>
      <w:r w:rsidRPr="00E26480">
        <w:rPr>
          <w:rFonts w:ascii="Arial" w:hAnsi="Arial" w:cs="Arial"/>
          <w:i/>
          <w:sz w:val="22"/>
          <w:szCs w:val="22"/>
        </w:rPr>
        <w:t xml:space="preserve">: RAN4 to adopt the </w:t>
      </w:r>
      <w:r w:rsidR="007F716F" w:rsidRPr="00E26480">
        <w:rPr>
          <w:rFonts w:ascii="Arial" w:hAnsi="Arial" w:cs="Arial"/>
          <w:i/>
          <w:sz w:val="22"/>
          <w:szCs w:val="22"/>
        </w:rPr>
        <w:t xml:space="preserve">CRS based and SSB Based EMR requirement framework shown in </w:t>
      </w:r>
      <w:r w:rsidR="00E26480">
        <w:rPr>
          <w:rFonts w:ascii="Arial" w:hAnsi="Arial" w:cs="Arial"/>
          <w:i/>
          <w:sz w:val="22"/>
          <w:szCs w:val="22"/>
        </w:rPr>
        <w:t>following table</w:t>
      </w:r>
      <w:r w:rsidR="007F716F" w:rsidRPr="00E26480">
        <w:rPr>
          <w:rFonts w:ascii="Arial" w:hAnsi="Arial" w:cs="Arial"/>
          <w:i/>
          <w:sz w:val="22"/>
          <w:szCs w:val="22"/>
        </w:rPr>
        <w:t xml:space="preserve"> as a baseline to further discuss the corresponding measurement delay and accuracy requirements</w:t>
      </w:r>
      <w:bookmarkEnd w:id="16"/>
      <w:r w:rsidR="009948DB">
        <w:rPr>
          <w:rFonts w:ascii="Arial" w:hAnsi="Arial" w:cs="Arial"/>
          <w:i/>
          <w:sz w:val="22"/>
          <w:szCs w:val="22"/>
        </w:rPr>
        <w:t xml:space="preserve"> </w:t>
      </w:r>
    </w:p>
    <w:p w14:paraId="40186EC9" w14:textId="3156C07E" w:rsidR="009948DB" w:rsidRPr="002E5E71" w:rsidRDefault="009948DB" w:rsidP="00E26480">
      <w:pPr>
        <w:pStyle w:val="Caption"/>
        <w:jc w:val="center"/>
        <w:rPr>
          <w:rFonts w:ascii="Arial" w:hAnsi="Arial" w:cs="Arial"/>
          <w:b w:val="0"/>
        </w:rPr>
      </w:pPr>
      <w:bookmarkStart w:id="18" w:name="_Ref32355126"/>
      <w:r w:rsidRPr="00112E5C">
        <w:rPr>
          <w:rFonts w:ascii="Arial" w:hAnsi="Arial" w:cs="Arial"/>
        </w:rPr>
        <w:t xml:space="preserve">Table </w:t>
      </w:r>
      <w:r w:rsidRPr="00112E5C">
        <w:rPr>
          <w:rFonts w:ascii="Arial" w:hAnsi="Arial" w:cs="Arial"/>
        </w:rPr>
        <w:fldChar w:fldCharType="begin"/>
      </w:r>
      <w:r w:rsidRPr="00112E5C">
        <w:rPr>
          <w:rFonts w:ascii="Arial" w:hAnsi="Arial" w:cs="Arial"/>
        </w:rPr>
        <w:instrText xml:space="preserve"> SEQ Table \* ARABIC </w:instrText>
      </w:r>
      <w:r w:rsidRPr="00112E5C">
        <w:rPr>
          <w:rFonts w:ascii="Arial" w:hAnsi="Arial" w:cs="Arial"/>
        </w:rPr>
        <w:fldChar w:fldCharType="separate"/>
      </w:r>
      <w:r w:rsidR="00D203BB">
        <w:rPr>
          <w:rFonts w:ascii="Arial" w:hAnsi="Arial" w:cs="Arial"/>
          <w:noProof/>
        </w:rPr>
        <w:t>2</w:t>
      </w:r>
      <w:r w:rsidRPr="00112E5C">
        <w:rPr>
          <w:rFonts w:ascii="Arial" w:hAnsi="Arial" w:cs="Arial"/>
        </w:rPr>
        <w:fldChar w:fldCharType="end"/>
      </w:r>
      <w:bookmarkEnd w:id="18"/>
      <w:r w:rsidRPr="00112E5C">
        <w:rPr>
          <w:rFonts w:ascii="Arial" w:hAnsi="Arial" w:cs="Arial"/>
        </w:rPr>
        <w:t xml:space="preserve">: </w:t>
      </w:r>
      <w:r w:rsidRPr="00A12337">
        <w:rPr>
          <w:rFonts w:ascii="Arial" w:hAnsi="Arial" w:cs="Arial"/>
        </w:rPr>
        <w:t xml:space="preserve">CRS based and SSB Based EMR requirement </w:t>
      </w:r>
      <w:r>
        <w:rPr>
          <w:rFonts w:ascii="Arial" w:hAnsi="Arial" w:cs="Arial"/>
        </w:rPr>
        <w:t xml:space="preserve">framework </w:t>
      </w:r>
      <w:r w:rsidRPr="00A12337">
        <w:rPr>
          <w:rFonts w:ascii="Arial" w:hAnsi="Arial" w:cs="Arial"/>
        </w:rPr>
        <w:t>in NR IDLE/INACTIVE mode</w:t>
      </w:r>
    </w:p>
    <w:tbl>
      <w:tblPr>
        <w:tblStyle w:val="TableGrid"/>
        <w:tblW w:w="0" w:type="auto"/>
        <w:tblLook w:val="04A0" w:firstRow="1" w:lastRow="0" w:firstColumn="1" w:lastColumn="0" w:noHBand="0" w:noVBand="1"/>
      </w:tblPr>
      <w:tblGrid>
        <w:gridCol w:w="1925"/>
        <w:gridCol w:w="1926"/>
        <w:gridCol w:w="1926"/>
        <w:gridCol w:w="1926"/>
        <w:gridCol w:w="1926"/>
      </w:tblGrid>
      <w:tr w:rsidR="009948DB" w14:paraId="340E8C68" w14:textId="77777777" w:rsidTr="009948DB">
        <w:tc>
          <w:tcPr>
            <w:tcW w:w="1925" w:type="dxa"/>
            <w:vAlign w:val="center"/>
          </w:tcPr>
          <w:p w14:paraId="045EF72E" w14:textId="77777777" w:rsidR="009948DB" w:rsidRDefault="009948DB" w:rsidP="009948DB">
            <w:pPr>
              <w:spacing w:after="0"/>
              <w:jc w:val="center"/>
              <w:rPr>
                <w:rFonts w:ascii="Arial" w:hAnsi="Arial" w:cs="Arial"/>
              </w:rPr>
            </w:pPr>
            <w:r w:rsidRPr="003409F4">
              <w:rPr>
                <w:rFonts w:ascii="Arial" w:hAnsi="Arial" w:cs="Arial"/>
                <w:sz w:val="20"/>
                <w:szCs w:val="20"/>
              </w:rPr>
              <w:t>Serving cell signal quality</w:t>
            </w:r>
          </w:p>
        </w:tc>
        <w:tc>
          <w:tcPr>
            <w:tcW w:w="3852" w:type="dxa"/>
            <w:gridSpan w:val="2"/>
            <w:vAlign w:val="center"/>
          </w:tcPr>
          <w:p w14:paraId="4A3D513D" w14:textId="77777777" w:rsidR="009948DB" w:rsidRDefault="009948DB" w:rsidP="009948DB">
            <w:pPr>
              <w:spacing w:after="0"/>
              <w:jc w:val="center"/>
              <w:rPr>
                <w:rFonts w:ascii="Arial" w:hAnsi="Arial" w:cs="Arial"/>
              </w:rPr>
            </w:pPr>
            <w:r w:rsidRPr="003409F4">
              <w:rPr>
                <w:rFonts w:ascii="Arial" w:hAnsi="Arial" w:cs="Arial"/>
                <w:sz w:val="20"/>
                <w:szCs w:val="20"/>
              </w:rPr>
              <w:t>S</w:t>
            </w:r>
            <w:r w:rsidRPr="002E5E71">
              <w:rPr>
                <w:rFonts w:ascii="Arial" w:hAnsi="Arial" w:cs="Arial"/>
                <w:sz w:val="20"/>
                <w:szCs w:val="20"/>
                <w:vertAlign w:val="subscript"/>
              </w:rPr>
              <w:t>rxlev</w:t>
            </w:r>
            <w:r w:rsidRPr="003409F4">
              <w:rPr>
                <w:rFonts w:ascii="Arial" w:hAnsi="Arial" w:cs="Arial"/>
                <w:sz w:val="20"/>
                <w:szCs w:val="20"/>
              </w:rPr>
              <w:t xml:space="preserve"> ≤ </w:t>
            </w:r>
            <w:r w:rsidRPr="00A12337">
              <w:rPr>
                <w:rFonts w:ascii="Arial" w:hAnsi="Arial" w:cs="Arial"/>
                <w:sz w:val="20"/>
                <w:szCs w:val="20"/>
              </w:rPr>
              <w:t>Threshold</w:t>
            </w:r>
          </w:p>
        </w:tc>
        <w:tc>
          <w:tcPr>
            <w:tcW w:w="3852" w:type="dxa"/>
            <w:gridSpan w:val="2"/>
            <w:vAlign w:val="center"/>
          </w:tcPr>
          <w:p w14:paraId="2D626D79" w14:textId="77777777" w:rsidR="009948DB" w:rsidRDefault="009948DB" w:rsidP="009948DB">
            <w:pPr>
              <w:spacing w:after="0"/>
              <w:jc w:val="center"/>
              <w:rPr>
                <w:rFonts w:ascii="Arial" w:hAnsi="Arial" w:cs="Arial"/>
              </w:rPr>
            </w:pPr>
            <w:r w:rsidRPr="003409F4">
              <w:rPr>
                <w:rFonts w:ascii="Arial" w:hAnsi="Arial" w:cs="Arial"/>
                <w:sz w:val="20"/>
                <w:szCs w:val="20"/>
              </w:rPr>
              <w:t>S</w:t>
            </w:r>
            <w:r w:rsidRPr="002E5E71">
              <w:rPr>
                <w:rFonts w:ascii="Arial" w:hAnsi="Arial" w:cs="Arial"/>
                <w:sz w:val="20"/>
                <w:szCs w:val="20"/>
                <w:vertAlign w:val="subscript"/>
              </w:rPr>
              <w:t>rxlev</w:t>
            </w:r>
            <w:r w:rsidRPr="003409F4">
              <w:rPr>
                <w:rFonts w:ascii="Arial" w:hAnsi="Arial" w:cs="Arial"/>
                <w:sz w:val="20"/>
                <w:szCs w:val="20"/>
              </w:rPr>
              <w:t xml:space="preserve"> &gt; </w:t>
            </w:r>
            <w:r w:rsidRPr="00A12337">
              <w:rPr>
                <w:rFonts w:ascii="Arial" w:hAnsi="Arial" w:cs="Arial"/>
                <w:sz w:val="20"/>
                <w:szCs w:val="20"/>
              </w:rPr>
              <w:t>Threshold</w:t>
            </w:r>
          </w:p>
        </w:tc>
      </w:tr>
      <w:tr w:rsidR="009948DB" w14:paraId="1F0D4A56" w14:textId="77777777" w:rsidTr="009948DB">
        <w:trPr>
          <w:trHeight w:val="561"/>
        </w:trPr>
        <w:tc>
          <w:tcPr>
            <w:tcW w:w="1925" w:type="dxa"/>
            <w:vAlign w:val="center"/>
          </w:tcPr>
          <w:p w14:paraId="2D2D3644" w14:textId="77777777" w:rsidR="009948DB" w:rsidRDefault="009948DB" w:rsidP="009948DB">
            <w:pPr>
              <w:spacing w:after="0"/>
              <w:jc w:val="center"/>
              <w:rPr>
                <w:rFonts w:ascii="Arial" w:hAnsi="Arial" w:cs="Arial"/>
              </w:rPr>
            </w:pPr>
            <w:r w:rsidRPr="00A155BA">
              <w:rPr>
                <w:rFonts w:ascii="Arial" w:hAnsi="Arial" w:cs="Arial"/>
                <w:sz w:val="20"/>
                <w:szCs w:val="20"/>
              </w:rPr>
              <w:t>Overlapping</w:t>
            </w:r>
            <w:r w:rsidRPr="00A155BA">
              <w:rPr>
                <w:rFonts w:ascii="Arial" w:hAnsi="Arial" w:cs="Arial" w:hint="eastAsia"/>
                <w:sz w:val="20"/>
                <w:szCs w:val="20"/>
              </w:rPr>
              <w:t xml:space="preserve"> </w:t>
            </w:r>
            <w:r w:rsidRPr="003409F4">
              <w:rPr>
                <w:rFonts w:ascii="Arial" w:hAnsi="Arial" w:cs="Arial"/>
                <w:sz w:val="20"/>
                <w:szCs w:val="20"/>
              </w:rPr>
              <w:t xml:space="preserve">with carriers for </w:t>
            </w:r>
            <w:r w:rsidRPr="003409F4">
              <w:rPr>
                <w:rFonts w:ascii="Arial" w:hAnsi="Arial" w:cs="Arial"/>
                <w:sz w:val="20"/>
                <w:szCs w:val="20"/>
              </w:rPr>
              <w:br/>
              <w:t>re-selection</w:t>
            </w:r>
          </w:p>
        </w:tc>
        <w:tc>
          <w:tcPr>
            <w:tcW w:w="1926" w:type="dxa"/>
            <w:vAlign w:val="center"/>
          </w:tcPr>
          <w:p w14:paraId="3A87A94B" w14:textId="77777777" w:rsidR="009948DB" w:rsidRDefault="009948DB" w:rsidP="009948DB">
            <w:pPr>
              <w:spacing w:after="0"/>
              <w:jc w:val="center"/>
              <w:rPr>
                <w:rFonts w:ascii="Arial" w:hAnsi="Arial" w:cs="Arial"/>
              </w:rPr>
            </w:pPr>
            <w:r w:rsidRPr="003409F4">
              <w:rPr>
                <w:rFonts w:ascii="Arial" w:hAnsi="Arial" w:cs="Arial"/>
                <w:sz w:val="20"/>
                <w:szCs w:val="20"/>
              </w:rPr>
              <w:t>Overlapping</w:t>
            </w:r>
          </w:p>
        </w:tc>
        <w:tc>
          <w:tcPr>
            <w:tcW w:w="1926" w:type="dxa"/>
            <w:vAlign w:val="center"/>
          </w:tcPr>
          <w:p w14:paraId="01766CE1" w14:textId="77777777" w:rsidR="009948DB" w:rsidRDefault="009948DB" w:rsidP="009948DB">
            <w:pPr>
              <w:spacing w:after="0"/>
              <w:jc w:val="center"/>
              <w:rPr>
                <w:rFonts w:ascii="Arial" w:hAnsi="Arial" w:cs="Arial"/>
              </w:rPr>
            </w:pPr>
            <w:r w:rsidRPr="003409F4">
              <w:rPr>
                <w:rFonts w:ascii="Arial" w:hAnsi="Arial" w:cs="Arial"/>
                <w:sz w:val="20"/>
                <w:szCs w:val="20"/>
              </w:rPr>
              <w:t>Non-overlapping</w:t>
            </w:r>
          </w:p>
        </w:tc>
        <w:tc>
          <w:tcPr>
            <w:tcW w:w="1926" w:type="dxa"/>
            <w:vAlign w:val="center"/>
          </w:tcPr>
          <w:p w14:paraId="373BA3EB" w14:textId="77777777" w:rsidR="009948DB" w:rsidRDefault="009948DB" w:rsidP="009948DB">
            <w:pPr>
              <w:spacing w:after="0"/>
              <w:jc w:val="center"/>
              <w:rPr>
                <w:rFonts w:ascii="Arial" w:hAnsi="Arial" w:cs="Arial"/>
              </w:rPr>
            </w:pPr>
            <w:r w:rsidRPr="003409F4">
              <w:rPr>
                <w:rFonts w:ascii="Arial" w:hAnsi="Arial" w:cs="Arial"/>
                <w:sz w:val="20"/>
                <w:szCs w:val="20"/>
              </w:rPr>
              <w:t>Overlapping</w:t>
            </w:r>
          </w:p>
        </w:tc>
        <w:tc>
          <w:tcPr>
            <w:tcW w:w="1926" w:type="dxa"/>
            <w:vAlign w:val="center"/>
          </w:tcPr>
          <w:p w14:paraId="060C4059" w14:textId="77777777" w:rsidR="009948DB" w:rsidRDefault="009948DB" w:rsidP="009948DB">
            <w:pPr>
              <w:spacing w:after="0"/>
              <w:jc w:val="center"/>
              <w:rPr>
                <w:rFonts w:ascii="Arial" w:hAnsi="Arial" w:cs="Arial"/>
              </w:rPr>
            </w:pPr>
            <w:r w:rsidRPr="003409F4">
              <w:rPr>
                <w:rFonts w:ascii="Arial" w:hAnsi="Arial" w:cs="Arial"/>
                <w:sz w:val="20"/>
                <w:szCs w:val="20"/>
              </w:rPr>
              <w:t>Non-overlapping</w:t>
            </w:r>
          </w:p>
        </w:tc>
      </w:tr>
      <w:tr w:rsidR="009948DB" w14:paraId="0AA5BD48" w14:textId="77777777" w:rsidTr="009948DB">
        <w:trPr>
          <w:trHeight w:val="687"/>
        </w:trPr>
        <w:tc>
          <w:tcPr>
            <w:tcW w:w="1925" w:type="dxa"/>
            <w:vAlign w:val="center"/>
          </w:tcPr>
          <w:p w14:paraId="5BE97AF7" w14:textId="77777777" w:rsidR="009948DB" w:rsidRDefault="009948DB" w:rsidP="009948DB">
            <w:pPr>
              <w:spacing w:after="0"/>
              <w:jc w:val="center"/>
              <w:rPr>
                <w:rFonts w:ascii="Arial" w:hAnsi="Arial" w:cs="Arial"/>
              </w:rPr>
            </w:pPr>
            <w:r>
              <w:rPr>
                <w:rFonts w:ascii="Arial" w:hAnsi="Arial" w:cs="Arial"/>
                <w:sz w:val="20"/>
                <w:szCs w:val="20"/>
              </w:rPr>
              <w:t>#</w:t>
            </w:r>
            <w:r>
              <w:rPr>
                <w:rFonts w:ascii="Arial" w:hAnsi="Arial" w:cs="Arial" w:hint="eastAsia"/>
                <w:sz w:val="20"/>
                <w:szCs w:val="20"/>
              </w:rPr>
              <w:t xml:space="preserve"> </w:t>
            </w:r>
            <w:r>
              <w:rPr>
                <w:rFonts w:ascii="Arial" w:hAnsi="Arial" w:cs="Arial"/>
                <w:sz w:val="20"/>
                <w:szCs w:val="20"/>
              </w:rPr>
              <w:t>of</w:t>
            </w:r>
            <w:r>
              <w:rPr>
                <w:rFonts w:ascii="Arial" w:hAnsi="Arial" w:cs="Arial" w:hint="eastAsia"/>
                <w:sz w:val="20"/>
                <w:szCs w:val="20"/>
              </w:rPr>
              <w:t xml:space="preserve"> </w:t>
            </w:r>
            <w:r w:rsidRPr="003409F4">
              <w:rPr>
                <w:rFonts w:ascii="Arial" w:hAnsi="Arial" w:cs="Arial"/>
                <w:sz w:val="20"/>
                <w:szCs w:val="20"/>
              </w:rPr>
              <w:t>early measurement reporting carriers</w:t>
            </w:r>
          </w:p>
        </w:tc>
        <w:tc>
          <w:tcPr>
            <w:tcW w:w="3852" w:type="dxa"/>
            <w:gridSpan w:val="2"/>
            <w:vAlign w:val="center"/>
          </w:tcPr>
          <w:p w14:paraId="271F38A3" w14:textId="6EA265F9" w:rsidR="009948DB" w:rsidRPr="002E5E71" w:rsidRDefault="009948DB" w:rsidP="00D203BB">
            <w:pPr>
              <w:spacing w:after="0"/>
              <w:jc w:val="center"/>
              <w:rPr>
                <w:rFonts w:ascii="Arial" w:hAnsi="Arial" w:cs="Arial"/>
                <w:highlight w:val="yellow"/>
              </w:rPr>
            </w:pPr>
            <w:r w:rsidRPr="00A12337">
              <w:rPr>
                <w:rFonts w:ascii="Arial" w:hAnsi="Arial" w:cs="Arial"/>
                <w:bCs/>
                <w:sz w:val="20"/>
                <w:szCs w:val="20"/>
                <w:highlight w:val="yellow"/>
              </w:rPr>
              <w:t>At least [</w:t>
            </w:r>
            <w:r w:rsidR="00D203BB">
              <w:rPr>
                <w:rFonts w:ascii="Arial" w:hAnsi="Arial" w:cs="Arial"/>
                <w:bCs/>
                <w:sz w:val="20"/>
                <w:szCs w:val="20"/>
                <w:highlight w:val="yellow"/>
              </w:rPr>
              <w:t>1</w:t>
            </w:r>
            <w:r w:rsidRPr="00A12337">
              <w:rPr>
                <w:rFonts w:ascii="Arial" w:hAnsi="Arial" w:cs="Arial"/>
                <w:bCs/>
                <w:sz w:val="20"/>
                <w:szCs w:val="20"/>
                <w:highlight w:val="yellow"/>
              </w:rPr>
              <w:t>] inter-freq. carriers</w:t>
            </w:r>
          </w:p>
        </w:tc>
        <w:tc>
          <w:tcPr>
            <w:tcW w:w="3852" w:type="dxa"/>
            <w:gridSpan w:val="2"/>
            <w:vAlign w:val="center"/>
          </w:tcPr>
          <w:p w14:paraId="73CC960F" w14:textId="3AE727A3" w:rsidR="009948DB" w:rsidRPr="002E5E71" w:rsidRDefault="009948DB" w:rsidP="00D203BB">
            <w:pPr>
              <w:spacing w:after="0"/>
              <w:jc w:val="center"/>
              <w:rPr>
                <w:rFonts w:ascii="Arial" w:hAnsi="Arial" w:cs="Arial"/>
                <w:highlight w:val="yellow"/>
              </w:rPr>
            </w:pPr>
            <w:r w:rsidRPr="00A12337">
              <w:rPr>
                <w:rFonts w:ascii="Arial" w:hAnsi="Arial" w:cs="Arial"/>
                <w:bCs/>
                <w:sz w:val="20"/>
                <w:szCs w:val="20"/>
                <w:highlight w:val="yellow"/>
              </w:rPr>
              <w:t>At least [</w:t>
            </w:r>
            <w:r w:rsidR="00D203BB">
              <w:rPr>
                <w:rFonts w:ascii="Arial" w:hAnsi="Arial" w:cs="Arial"/>
                <w:bCs/>
                <w:sz w:val="20"/>
                <w:szCs w:val="20"/>
                <w:highlight w:val="yellow"/>
              </w:rPr>
              <w:t>3</w:t>
            </w:r>
            <w:r w:rsidRPr="00A12337">
              <w:rPr>
                <w:rFonts w:ascii="Arial" w:hAnsi="Arial" w:cs="Arial"/>
                <w:bCs/>
                <w:sz w:val="20"/>
                <w:szCs w:val="20"/>
                <w:highlight w:val="yellow"/>
              </w:rPr>
              <w:t>] inter-freq. carriers</w:t>
            </w:r>
          </w:p>
        </w:tc>
      </w:tr>
      <w:tr w:rsidR="009948DB" w14:paraId="25420299" w14:textId="77777777" w:rsidTr="009948DB">
        <w:tc>
          <w:tcPr>
            <w:tcW w:w="1925" w:type="dxa"/>
            <w:vAlign w:val="center"/>
          </w:tcPr>
          <w:p w14:paraId="135B2224" w14:textId="77777777" w:rsidR="009948DB" w:rsidRDefault="009948DB" w:rsidP="009948DB">
            <w:pPr>
              <w:spacing w:after="0"/>
              <w:jc w:val="center"/>
              <w:rPr>
                <w:rFonts w:ascii="Arial" w:hAnsi="Arial" w:cs="Arial"/>
              </w:rPr>
            </w:pPr>
            <w:r w:rsidRPr="003006DF">
              <w:rPr>
                <w:rFonts w:ascii="Arial" w:hAnsi="Arial" w:cs="Arial"/>
                <w:sz w:val="20"/>
                <w:szCs w:val="20"/>
              </w:rPr>
              <w:t xml:space="preserve">CRS based </w:t>
            </w:r>
            <w:r w:rsidRPr="003409F4">
              <w:rPr>
                <w:rFonts w:ascii="Arial" w:hAnsi="Arial" w:cs="Arial"/>
                <w:sz w:val="20"/>
                <w:szCs w:val="20"/>
              </w:rPr>
              <w:t>Measurement delay</w:t>
            </w:r>
          </w:p>
        </w:tc>
        <w:tc>
          <w:tcPr>
            <w:tcW w:w="1926" w:type="dxa"/>
            <w:vAlign w:val="center"/>
          </w:tcPr>
          <w:p w14:paraId="2A396E49" w14:textId="77777777" w:rsidR="009948DB" w:rsidRDefault="009948DB"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7848AAA0" w14:textId="77777777" w:rsidR="009948DB" w:rsidRDefault="009948DB"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16C6C09A" w14:textId="77777777" w:rsidR="009948DB" w:rsidRDefault="009948DB"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61D78CD0" w14:textId="77777777" w:rsidR="009948DB" w:rsidRPr="00530443" w:rsidRDefault="009948DB" w:rsidP="009948DB">
            <w:pPr>
              <w:spacing w:after="0"/>
              <w:jc w:val="center"/>
              <w:rPr>
                <w:rFonts w:ascii="Arial" w:hAnsi="Arial" w:cs="Arial"/>
                <w:sz w:val="20"/>
                <w:szCs w:val="20"/>
              </w:rPr>
            </w:pPr>
            <w:r w:rsidRPr="003006DF">
              <w:rPr>
                <w:rFonts w:ascii="Arial" w:hAnsi="Arial" w:cs="Arial"/>
                <w:sz w:val="20"/>
                <w:szCs w:val="20"/>
              </w:rPr>
              <w:t>FFS</w:t>
            </w:r>
          </w:p>
        </w:tc>
      </w:tr>
      <w:tr w:rsidR="009948DB" w14:paraId="01D13FBC" w14:textId="77777777" w:rsidTr="009948DB">
        <w:tc>
          <w:tcPr>
            <w:tcW w:w="1925" w:type="dxa"/>
            <w:vAlign w:val="center"/>
          </w:tcPr>
          <w:p w14:paraId="706A64CC" w14:textId="77777777" w:rsidR="009948DB" w:rsidRPr="003006DF" w:rsidRDefault="009948DB" w:rsidP="009948DB">
            <w:pPr>
              <w:spacing w:after="0"/>
              <w:jc w:val="center"/>
              <w:rPr>
                <w:rFonts w:ascii="Arial" w:hAnsi="Arial" w:cs="Arial"/>
                <w:sz w:val="20"/>
                <w:szCs w:val="20"/>
              </w:rPr>
            </w:pPr>
            <w:r>
              <w:rPr>
                <w:rFonts w:ascii="Arial" w:hAnsi="Arial" w:cs="Arial"/>
                <w:sz w:val="20"/>
                <w:szCs w:val="20"/>
              </w:rPr>
              <w:t>CRS</w:t>
            </w:r>
            <w:r w:rsidRPr="003006DF">
              <w:rPr>
                <w:rFonts w:ascii="Arial" w:hAnsi="Arial" w:cs="Arial"/>
                <w:sz w:val="20"/>
                <w:szCs w:val="20"/>
              </w:rPr>
              <w:t xml:space="preserve"> based </w:t>
            </w:r>
            <w:r w:rsidRPr="003409F4">
              <w:rPr>
                <w:rFonts w:ascii="Arial" w:hAnsi="Arial" w:cs="Arial"/>
                <w:sz w:val="20"/>
                <w:szCs w:val="20"/>
              </w:rPr>
              <w:t>Measurement accuracy</w:t>
            </w:r>
          </w:p>
        </w:tc>
        <w:tc>
          <w:tcPr>
            <w:tcW w:w="1926" w:type="dxa"/>
            <w:vAlign w:val="center"/>
          </w:tcPr>
          <w:p w14:paraId="3CA9CF4F" w14:textId="77777777" w:rsidR="009948DB" w:rsidRPr="003006DF" w:rsidRDefault="009948DB"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5982E470" w14:textId="77777777" w:rsidR="009948DB" w:rsidRPr="003006DF" w:rsidRDefault="009948DB"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0D827542" w14:textId="77777777" w:rsidR="009948DB" w:rsidRPr="003006DF" w:rsidRDefault="009948DB"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60D90CE9" w14:textId="77777777" w:rsidR="009948DB" w:rsidRPr="003006DF" w:rsidRDefault="009948DB" w:rsidP="009948DB">
            <w:pPr>
              <w:spacing w:after="0"/>
              <w:jc w:val="center"/>
              <w:rPr>
                <w:rFonts w:ascii="Arial" w:hAnsi="Arial" w:cs="Arial"/>
                <w:sz w:val="20"/>
                <w:szCs w:val="20"/>
              </w:rPr>
            </w:pPr>
            <w:r w:rsidRPr="003006DF">
              <w:rPr>
                <w:rFonts w:ascii="Arial" w:hAnsi="Arial" w:cs="Arial"/>
                <w:sz w:val="20"/>
                <w:szCs w:val="20"/>
              </w:rPr>
              <w:t>FFS</w:t>
            </w:r>
          </w:p>
        </w:tc>
      </w:tr>
      <w:tr w:rsidR="009948DB" w14:paraId="65612329" w14:textId="77777777" w:rsidTr="009948DB">
        <w:tc>
          <w:tcPr>
            <w:tcW w:w="1925" w:type="dxa"/>
            <w:vAlign w:val="center"/>
          </w:tcPr>
          <w:p w14:paraId="5386B0CA" w14:textId="77777777" w:rsidR="009948DB" w:rsidRDefault="009948DB" w:rsidP="009948DB">
            <w:pPr>
              <w:spacing w:after="0"/>
              <w:jc w:val="center"/>
              <w:rPr>
                <w:rFonts w:ascii="Arial" w:hAnsi="Arial" w:cs="Arial"/>
              </w:rPr>
            </w:pPr>
            <w:r w:rsidRPr="003006DF">
              <w:rPr>
                <w:rFonts w:ascii="Arial" w:hAnsi="Arial" w:cs="Arial"/>
                <w:sz w:val="20"/>
                <w:szCs w:val="20"/>
              </w:rPr>
              <w:t xml:space="preserve">SSB based </w:t>
            </w:r>
            <w:r w:rsidRPr="003409F4">
              <w:rPr>
                <w:rFonts w:ascii="Arial" w:hAnsi="Arial" w:cs="Arial"/>
                <w:sz w:val="20"/>
                <w:szCs w:val="20"/>
              </w:rPr>
              <w:t xml:space="preserve">Measurement </w:t>
            </w:r>
            <w:r>
              <w:rPr>
                <w:rFonts w:ascii="Arial" w:hAnsi="Arial" w:cs="Arial"/>
                <w:sz w:val="20"/>
                <w:szCs w:val="20"/>
              </w:rPr>
              <w:t>delay</w:t>
            </w:r>
          </w:p>
        </w:tc>
        <w:tc>
          <w:tcPr>
            <w:tcW w:w="1926" w:type="dxa"/>
            <w:vAlign w:val="center"/>
          </w:tcPr>
          <w:p w14:paraId="713916A4" w14:textId="77777777" w:rsidR="009948DB" w:rsidRDefault="009948DB"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36267994" w14:textId="77777777" w:rsidR="009948DB" w:rsidRDefault="009948DB"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7D130119" w14:textId="77777777" w:rsidR="009948DB" w:rsidRDefault="009948DB"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5D1E1038" w14:textId="77777777" w:rsidR="009948DB" w:rsidRDefault="009948DB" w:rsidP="009948DB">
            <w:pPr>
              <w:spacing w:after="0"/>
              <w:jc w:val="center"/>
              <w:rPr>
                <w:rFonts w:ascii="Arial" w:hAnsi="Arial" w:cs="Arial"/>
              </w:rPr>
            </w:pPr>
            <w:r w:rsidRPr="003006DF">
              <w:rPr>
                <w:rFonts w:ascii="Arial" w:hAnsi="Arial" w:cs="Arial"/>
                <w:sz w:val="20"/>
                <w:szCs w:val="20"/>
              </w:rPr>
              <w:t>FFS</w:t>
            </w:r>
          </w:p>
        </w:tc>
      </w:tr>
      <w:tr w:rsidR="009948DB" w14:paraId="5EF0C63B" w14:textId="77777777" w:rsidTr="009948DB">
        <w:tc>
          <w:tcPr>
            <w:tcW w:w="1925" w:type="dxa"/>
            <w:vAlign w:val="center"/>
          </w:tcPr>
          <w:p w14:paraId="5A8ECE89" w14:textId="77777777" w:rsidR="009948DB" w:rsidRPr="003409F4" w:rsidRDefault="009948DB" w:rsidP="009948DB">
            <w:pPr>
              <w:spacing w:after="0"/>
              <w:jc w:val="center"/>
              <w:rPr>
                <w:rFonts w:ascii="Arial" w:hAnsi="Arial" w:cs="Arial"/>
                <w:sz w:val="20"/>
                <w:szCs w:val="20"/>
              </w:rPr>
            </w:pPr>
            <w:r w:rsidRPr="003006DF">
              <w:rPr>
                <w:rFonts w:ascii="Arial" w:hAnsi="Arial" w:cs="Arial"/>
                <w:sz w:val="20"/>
                <w:szCs w:val="20"/>
              </w:rPr>
              <w:t xml:space="preserve">SSB based </w:t>
            </w:r>
            <w:r w:rsidRPr="003409F4">
              <w:rPr>
                <w:rFonts w:ascii="Arial" w:hAnsi="Arial" w:cs="Arial"/>
                <w:sz w:val="20"/>
                <w:szCs w:val="20"/>
              </w:rPr>
              <w:t>Measurement accuracy</w:t>
            </w:r>
          </w:p>
        </w:tc>
        <w:tc>
          <w:tcPr>
            <w:tcW w:w="1926" w:type="dxa"/>
            <w:vAlign w:val="center"/>
          </w:tcPr>
          <w:p w14:paraId="3396342A" w14:textId="77777777" w:rsidR="009948DB" w:rsidRPr="003409F4" w:rsidRDefault="009948DB"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245BF34B" w14:textId="77777777" w:rsidR="009948DB" w:rsidRPr="003409F4" w:rsidRDefault="009948DB"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76915B62" w14:textId="77777777" w:rsidR="009948DB" w:rsidRPr="003409F4" w:rsidRDefault="009948DB"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416BC852" w14:textId="77777777" w:rsidR="009948DB" w:rsidRPr="003409F4" w:rsidRDefault="009948DB" w:rsidP="009948DB">
            <w:pPr>
              <w:spacing w:after="0"/>
              <w:jc w:val="center"/>
              <w:rPr>
                <w:rFonts w:ascii="Arial" w:hAnsi="Arial" w:cs="Arial"/>
                <w:sz w:val="20"/>
                <w:szCs w:val="20"/>
              </w:rPr>
            </w:pPr>
            <w:r w:rsidRPr="003006DF">
              <w:rPr>
                <w:rFonts w:ascii="Arial" w:hAnsi="Arial" w:cs="Arial"/>
                <w:sz w:val="20"/>
                <w:szCs w:val="20"/>
              </w:rPr>
              <w:t>FFS</w:t>
            </w:r>
          </w:p>
        </w:tc>
      </w:tr>
      <w:bookmarkEnd w:id="17"/>
    </w:tbl>
    <w:p w14:paraId="26DC49AA" w14:textId="77777777" w:rsidR="00A16BC2" w:rsidRPr="00530443" w:rsidRDefault="00A16BC2" w:rsidP="00A16BC2">
      <w:pPr>
        <w:rPr>
          <w:rFonts w:ascii="Arial" w:hAnsi="Arial" w:cs="Arial"/>
        </w:rPr>
      </w:pPr>
    </w:p>
    <w:bookmarkEnd w:id="0"/>
    <w:bookmarkEnd w:id="1"/>
    <w:bookmarkEnd w:id="3"/>
    <w:bookmarkEnd w:id="4"/>
    <w:bookmarkEnd w:id="5"/>
    <w:bookmarkEnd w:id="6"/>
    <w:p w14:paraId="3D0DE51E" w14:textId="77777777" w:rsidR="00B0627C" w:rsidRPr="009F29FB" w:rsidRDefault="00B0627C" w:rsidP="00B0627C">
      <w:pPr>
        <w:pStyle w:val="Heading1"/>
        <w:jc w:val="both"/>
        <w:rPr>
          <w:rFonts w:cs="Arial"/>
          <w:color w:val="000000" w:themeColor="text1"/>
        </w:rPr>
      </w:pPr>
      <w:r>
        <w:rPr>
          <w:rFonts w:eastAsia="新細明體" w:cs="Arial"/>
          <w:color w:val="000000" w:themeColor="text1"/>
          <w:lang w:eastAsia="zh-TW"/>
        </w:rPr>
        <w:lastRenderedPageBreak/>
        <w:t>4</w:t>
      </w:r>
      <w:r w:rsidRPr="009F29FB">
        <w:rPr>
          <w:rFonts w:cs="Arial"/>
          <w:color w:val="000000" w:themeColor="text1"/>
        </w:rPr>
        <w:tab/>
      </w:r>
      <w:r w:rsidRPr="009F29FB">
        <w:rPr>
          <w:rFonts w:eastAsia="新細明體" w:cs="Arial"/>
          <w:color w:val="000000" w:themeColor="text1"/>
          <w:lang w:eastAsia="zh-TW"/>
        </w:rPr>
        <w:t>Summary</w:t>
      </w:r>
      <w:r w:rsidRPr="009F29FB">
        <w:rPr>
          <w:rFonts w:cs="Arial"/>
          <w:color w:val="000000" w:themeColor="text1"/>
        </w:rPr>
        <w:t xml:space="preserve"> </w:t>
      </w:r>
    </w:p>
    <w:p w14:paraId="5AFB3CE8" w14:textId="59C08760" w:rsidR="00A52D29" w:rsidRDefault="00A52D29" w:rsidP="00A52D29">
      <w:pPr>
        <w:pStyle w:val="TAL"/>
        <w:jc w:val="both"/>
        <w:rPr>
          <w:rFonts w:cs="Arial"/>
          <w:sz w:val="24"/>
        </w:rPr>
      </w:pPr>
      <w:r w:rsidRPr="004F6B7E">
        <w:rPr>
          <w:rFonts w:cs="Arial"/>
          <w:sz w:val="24"/>
        </w:rPr>
        <w:t>In this contribution</w:t>
      </w:r>
      <w:r>
        <w:rPr>
          <w:rFonts w:cs="Arial"/>
          <w:sz w:val="24"/>
        </w:rPr>
        <w:t xml:space="preserve">, we have the following </w:t>
      </w:r>
      <w:r w:rsidR="009948DB">
        <w:rPr>
          <w:rFonts w:cs="Arial"/>
          <w:sz w:val="24"/>
        </w:rPr>
        <w:t>proposals</w:t>
      </w:r>
      <w:r>
        <w:rPr>
          <w:rFonts w:cs="Arial"/>
          <w:sz w:val="24"/>
        </w:rPr>
        <w:t>:</w:t>
      </w:r>
    </w:p>
    <w:p w14:paraId="0FB4F837" w14:textId="5551A98E" w:rsidR="009948DB" w:rsidRDefault="009948DB" w:rsidP="005A051B">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_Ref32353822 \h </w:instrText>
      </w:r>
      <w:r w:rsidR="00E26480">
        <w:rPr>
          <w:rFonts w:eastAsia="SimSun" w:cs="Arial"/>
          <w:b/>
          <w:i/>
          <w:sz w:val="22"/>
        </w:rPr>
        <w:instrText xml:space="preserve"> \* MERGEFORMAT </w:instrText>
      </w:r>
      <w:r>
        <w:rPr>
          <w:rFonts w:eastAsia="SimSun" w:cs="Arial"/>
          <w:b/>
          <w:i/>
          <w:sz w:val="22"/>
        </w:rPr>
      </w:r>
      <w:r>
        <w:rPr>
          <w:rFonts w:eastAsia="SimSun" w:cs="Arial"/>
          <w:b/>
          <w:i/>
          <w:sz w:val="22"/>
        </w:rPr>
        <w:fldChar w:fldCharType="separate"/>
      </w:r>
      <w:r w:rsidR="00D203BB" w:rsidRPr="00D203BB">
        <w:rPr>
          <w:rFonts w:eastAsia="SimSun" w:cs="Arial"/>
          <w:b/>
          <w:i/>
          <w:sz w:val="22"/>
        </w:rPr>
        <w:t xml:space="preserve">Proposal 1: RAN4 to confirm that actively measured carrier is the carrier that UE has completed the measurement within 5 seconds or is currently conducting measurement </w:t>
      </w:r>
      <w:r w:rsidR="00D203BB" w:rsidRPr="00D203BB">
        <w:rPr>
          <w:rFonts w:cs="Arial"/>
          <w:b/>
          <w:i/>
          <w:sz w:val="22"/>
        </w:rPr>
        <w:t xml:space="preserve">for re-selection purpose  </w:t>
      </w:r>
      <w:r w:rsidR="00D203BB" w:rsidRPr="00296FCC">
        <w:rPr>
          <w:rFonts w:cs="Arial"/>
          <w:i/>
          <w:sz w:val="22"/>
        </w:rPr>
        <w:t xml:space="preserve"> </w:t>
      </w:r>
      <w:r>
        <w:rPr>
          <w:rFonts w:eastAsia="SimSun" w:cs="Arial"/>
          <w:b/>
          <w:i/>
          <w:sz w:val="22"/>
        </w:rPr>
        <w:fldChar w:fldCharType="end"/>
      </w:r>
    </w:p>
    <w:p w14:paraId="087CA06A" w14:textId="6870B10E" w:rsidR="009948DB" w:rsidRDefault="009948DB" w:rsidP="005A051B">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_Ref32353827 \h </w:instrText>
      </w:r>
      <w:r w:rsidR="00E26480">
        <w:rPr>
          <w:rFonts w:eastAsia="SimSun" w:cs="Arial"/>
          <w:b/>
          <w:i/>
          <w:sz w:val="22"/>
        </w:rPr>
        <w:instrText xml:space="preserve"> \* MERGEFORMAT </w:instrText>
      </w:r>
      <w:r>
        <w:rPr>
          <w:rFonts w:eastAsia="SimSun" w:cs="Arial"/>
          <w:b/>
          <w:i/>
          <w:sz w:val="22"/>
        </w:rPr>
      </w:r>
      <w:r>
        <w:rPr>
          <w:rFonts w:eastAsia="SimSun" w:cs="Arial"/>
          <w:b/>
          <w:i/>
          <w:sz w:val="22"/>
        </w:rPr>
        <w:fldChar w:fldCharType="separate"/>
      </w:r>
      <w:r w:rsidR="00D203BB" w:rsidRPr="00D203BB">
        <w:rPr>
          <w:rFonts w:eastAsia="SimSun" w:cs="Arial"/>
          <w:b/>
          <w:i/>
          <w:sz w:val="22"/>
        </w:rPr>
        <w:t>Proposal 2: In NR IDLE/INACTIVE mode DC and CA measurement, UE at least shall be able to measure 3 carriers for EMR when UE is in cell center and UE at least shall be able to measure 1 carriers for EMR when UE is not in cell center</w:t>
      </w:r>
      <w:r>
        <w:rPr>
          <w:rFonts w:eastAsia="SimSun" w:cs="Arial"/>
          <w:b/>
          <w:i/>
          <w:sz w:val="22"/>
        </w:rPr>
        <w:fldChar w:fldCharType="end"/>
      </w:r>
    </w:p>
    <w:p w14:paraId="3A0A724E" w14:textId="6EEDBC80" w:rsidR="009948DB" w:rsidRDefault="009948DB" w:rsidP="005A051B">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_Ref32353831 \h </w:instrText>
      </w:r>
      <w:r w:rsidR="00E26480">
        <w:rPr>
          <w:rFonts w:eastAsia="SimSun" w:cs="Arial"/>
          <w:b/>
          <w:i/>
          <w:sz w:val="22"/>
        </w:rPr>
        <w:instrText xml:space="preserve"> \* MERGEFORMAT </w:instrText>
      </w:r>
      <w:r>
        <w:rPr>
          <w:rFonts w:eastAsia="SimSun" w:cs="Arial"/>
          <w:b/>
          <w:i/>
          <w:sz w:val="22"/>
        </w:rPr>
      </w:r>
      <w:r>
        <w:rPr>
          <w:rFonts w:eastAsia="SimSun" w:cs="Arial"/>
          <w:b/>
          <w:i/>
          <w:sz w:val="22"/>
        </w:rPr>
        <w:fldChar w:fldCharType="separate"/>
      </w:r>
      <w:r w:rsidR="00D203BB" w:rsidRPr="00D203BB">
        <w:rPr>
          <w:rFonts w:eastAsia="SimSun" w:cs="Arial"/>
          <w:b/>
          <w:i/>
          <w:sz w:val="22"/>
        </w:rPr>
        <w:t>Proposal 3: In NR IDLE/INACTIVE mode DC and CA measurement, existing search thresholds are applied to determine whether UE has to monitor more or less carriers for IDLE/INACTIVE mode DC and CA measurement</w:t>
      </w:r>
      <w:r>
        <w:rPr>
          <w:rFonts w:eastAsia="SimSun" w:cs="Arial"/>
          <w:b/>
          <w:i/>
          <w:sz w:val="22"/>
        </w:rPr>
        <w:fldChar w:fldCharType="end"/>
      </w:r>
    </w:p>
    <w:p w14:paraId="15E28002" w14:textId="1CB9A1CC" w:rsidR="009948DB" w:rsidRDefault="009948DB" w:rsidP="005A051B">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_Ref32353835 \h </w:instrText>
      </w:r>
      <w:r w:rsidR="00E26480">
        <w:rPr>
          <w:rFonts w:eastAsia="SimSun" w:cs="Arial"/>
          <w:b/>
          <w:i/>
          <w:sz w:val="22"/>
        </w:rPr>
        <w:instrText xml:space="preserve"> \* MERGEFORMAT </w:instrText>
      </w:r>
      <w:r>
        <w:rPr>
          <w:rFonts w:eastAsia="SimSun" w:cs="Arial"/>
          <w:b/>
          <w:i/>
          <w:sz w:val="22"/>
        </w:rPr>
      </w:r>
      <w:r>
        <w:rPr>
          <w:rFonts w:eastAsia="SimSun" w:cs="Arial"/>
          <w:b/>
          <w:i/>
          <w:sz w:val="22"/>
        </w:rPr>
        <w:fldChar w:fldCharType="separate"/>
      </w:r>
      <w:r w:rsidR="00D203BB" w:rsidRPr="00D203BB">
        <w:rPr>
          <w:rFonts w:eastAsia="SimSun" w:cs="Arial"/>
          <w:b/>
          <w:i/>
          <w:sz w:val="22"/>
        </w:rPr>
        <w:t>Proposal 4: UE should measure the RRCRelease configured EMR carriers if they are configured; otherwise, UE should measure the SIB configured ERM carriers</w:t>
      </w:r>
      <w:r>
        <w:rPr>
          <w:rFonts w:eastAsia="SimSun" w:cs="Arial"/>
          <w:b/>
          <w:i/>
          <w:sz w:val="22"/>
        </w:rPr>
        <w:fldChar w:fldCharType="end"/>
      </w:r>
    </w:p>
    <w:p w14:paraId="111467C0" w14:textId="1EEC63B6" w:rsidR="009948DB" w:rsidRDefault="009948DB" w:rsidP="005A051B">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_Ref32353843 \h </w:instrText>
      </w:r>
      <w:r w:rsidR="00E26480">
        <w:rPr>
          <w:rFonts w:eastAsia="SimSun" w:cs="Arial"/>
          <w:b/>
          <w:i/>
          <w:sz w:val="22"/>
        </w:rPr>
        <w:instrText xml:space="preserve"> \* MERGEFORMAT </w:instrText>
      </w:r>
      <w:r>
        <w:rPr>
          <w:rFonts w:eastAsia="SimSun" w:cs="Arial"/>
          <w:b/>
          <w:i/>
          <w:sz w:val="22"/>
        </w:rPr>
      </w:r>
      <w:r>
        <w:rPr>
          <w:rFonts w:eastAsia="SimSun" w:cs="Arial"/>
          <w:b/>
          <w:i/>
          <w:sz w:val="22"/>
        </w:rPr>
        <w:fldChar w:fldCharType="separate"/>
      </w:r>
      <w:r w:rsidR="00D203BB" w:rsidRPr="00D203BB">
        <w:rPr>
          <w:rFonts w:eastAsia="SimSun" w:cs="Arial"/>
          <w:b/>
          <w:i/>
          <w:sz w:val="22"/>
        </w:rPr>
        <w:t>Proposal 5: RAN4 to specify the measurement accuracy for the overlapping and non-overlapping EMR carriers for the UE would like to report EMR after T331 timer expires</w:t>
      </w:r>
      <w:r>
        <w:rPr>
          <w:rFonts w:eastAsia="SimSun" w:cs="Arial"/>
          <w:b/>
          <w:i/>
          <w:sz w:val="22"/>
        </w:rPr>
        <w:fldChar w:fldCharType="end"/>
      </w:r>
    </w:p>
    <w:p w14:paraId="619D7594" w14:textId="530418F7" w:rsidR="006952C1" w:rsidRPr="009F69EF" w:rsidRDefault="006952C1" w:rsidP="005A051B">
      <w:pPr>
        <w:pStyle w:val="TAL"/>
        <w:jc w:val="both"/>
        <w:rPr>
          <w:rFonts w:eastAsia="SimSun" w:cs="Arial"/>
          <w:b/>
          <w:i/>
          <w:sz w:val="22"/>
        </w:rPr>
      </w:pPr>
      <w:r w:rsidRPr="009F69EF">
        <w:rPr>
          <w:rFonts w:eastAsia="SimSun" w:cs="Arial"/>
          <w:b/>
          <w:i/>
          <w:sz w:val="22"/>
        </w:rPr>
        <w:fldChar w:fldCharType="begin"/>
      </w:r>
      <w:r w:rsidRPr="009F69EF">
        <w:rPr>
          <w:rFonts w:eastAsia="SimSun" w:cs="Arial"/>
          <w:b/>
          <w:i/>
          <w:sz w:val="22"/>
        </w:rPr>
        <w:instrText xml:space="preserve"> REF _Ref37277836 \h </w:instrText>
      </w:r>
      <w:r w:rsidR="00AF1F89" w:rsidRPr="009F69EF">
        <w:rPr>
          <w:rFonts w:eastAsia="SimSun" w:cs="Arial"/>
          <w:b/>
          <w:i/>
          <w:sz w:val="22"/>
        </w:rPr>
        <w:instrText xml:space="preserve"> \* MERGEFORMAT </w:instrText>
      </w:r>
      <w:r w:rsidRPr="009F69EF">
        <w:rPr>
          <w:rFonts w:eastAsia="SimSun" w:cs="Arial"/>
          <w:b/>
          <w:i/>
          <w:sz w:val="22"/>
        </w:rPr>
      </w:r>
      <w:r w:rsidRPr="009F69EF">
        <w:rPr>
          <w:rFonts w:eastAsia="SimSun" w:cs="Arial"/>
          <w:b/>
          <w:i/>
          <w:sz w:val="22"/>
        </w:rPr>
        <w:fldChar w:fldCharType="separate"/>
      </w:r>
      <w:r w:rsidR="00D203BB" w:rsidRPr="00D203BB">
        <w:rPr>
          <w:rFonts w:cs="Arial"/>
          <w:b/>
          <w:i/>
          <w:sz w:val="22"/>
        </w:rPr>
        <w:t xml:space="preserve">Proposal </w:t>
      </w:r>
      <w:r w:rsidR="00D203BB" w:rsidRPr="00D203BB">
        <w:rPr>
          <w:rFonts w:cs="Arial"/>
          <w:b/>
          <w:i/>
          <w:noProof/>
          <w:sz w:val="22"/>
        </w:rPr>
        <w:t>6</w:t>
      </w:r>
      <w:r w:rsidR="00D203BB" w:rsidRPr="00D203BB">
        <w:rPr>
          <w:rFonts w:cs="Arial"/>
          <w:b/>
          <w:i/>
          <w:sz w:val="22"/>
        </w:rPr>
        <w:t>: RAN4 to reuse the measurement period and accuracy of cell re-selection to specify the requirements of overlapping EMR carriers</w:t>
      </w:r>
      <w:r w:rsidRPr="009F69EF">
        <w:rPr>
          <w:rFonts w:eastAsia="SimSun" w:cs="Arial"/>
          <w:b/>
          <w:i/>
          <w:sz w:val="22"/>
        </w:rPr>
        <w:fldChar w:fldCharType="end"/>
      </w:r>
    </w:p>
    <w:p w14:paraId="1C80D094" w14:textId="7F029373" w:rsidR="006952C1" w:rsidRDefault="006952C1" w:rsidP="005A051B">
      <w:pPr>
        <w:pStyle w:val="TAL"/>
        <w:jc w:val="both"/>
        <w:rPr>
          <w:rFonts w:eastAsia="SimSun" w:cs="Arial"/>
          <w:b/>
          <w:i/>
          <w:sz w:val="22"/>
        </w:rPr>
      </w:pPr>
      <w:r>
        <w:rPr>
          <w:rFonts w:eastAsia="SimSun" w:cs="Arial"/>
          <w:b/>
          <w:i/>
          <w:sz w:val="22"/>
        </w:rPr>
        <w:fldChar w:fldCharType="begin"/>
      </w:r>
      <w:r>
        <w:rPr>
          <w:rFonts w:eastAsia="SimSun" w:cs="Arial"/>
          <w:b/>
          <w:i/>
          <w:sz w:val="22"/>
        </w:rPr>
        <w:instrText xml:space="preserve"> REF _Ref37277716 \h  \* MERGEFORMAT </w:instrText>
      </w:r>
      <w:r>
        <w:rPr>
          <w:rFonts w:eastAsia="SimSun" w:cs="Arial"/>
          <w:b/>
          <w:i/>
          <w:sz w:val="22"/>
        </w:rPr>
      </w:r>
      <w:r>
        <w:rPr>
          <w:rFonts w:eastAsia="SimSun" w:cs="Arial"/>
          <w:b/>
          <w:i/>
          <w:sz w:val="22"/>
        </w:rPr>
        <w:fldChar w:fldCharType="separate"/>
      </w:r>
      <w:r w:rsidR="00D203BB" w:rsidRPr="00D203BB">
        <w:rPr>
          <w:rFonts w:eastAsia="SimSun" w:cs="Arial"/>
          <w:b/>
          <w:i/>
          <w:sz w:val="22"/>
        </w:rPr>
        <w:t>Proposal 7: RAN4 will not specify the measurement period of non-overlapping EMR carriers</w:t>
      </w:r>
      <w:r>
        <w:rPr>
          <w:rFonts w:eastAsia="SimSun" w:cs="Arial"/>
          <w:b/>
          <w:i/>
          <w:sz w:val="22"/>
        </w:rPr>
        <w:fldChar w:fldCharType="end"/>
      </w:r>
    </w:p>
    <w:p w14:paraId="25E4552E" w14:textId="77777777" w:rsidR="00D203BB" w:rsidRDefault="009948DB" w:rsidP="00E26480">
      <w:pPr>
        <w:pStyle w:val="Caption"/>
        <w:rPr>
          <w:rFonts w:ascii="Arial" w:hAnsi="Arial" w:cs="Arial"/>
          <w:i/>
          <w:sz w:val="22"/>
          <w:szCs w:val="22"/>
        </w:rPr>
      </w:pPr>
      <w:r>
        <w:rPr>
          <w:rFonts w:cs="Arial"/>
          <w:b w:val="0"/>
          <w:i/>
          <w:sz w:val="22"/>
        </w:rPr>
        <w:fldChar w:fldCharType="begin"/>
      </w:r>
      <w:r>
        <w:rPr>
          <w:rFonts w:cs="Arial"/>
          <w:b w:val="0"/>
          <w:i/>
          <w:sz w:val="22"/>
        </w:rPr>
        <w:instrText xml:space="preserve"> REF _Ref32353846 \h </w:instrText>
      </w:r>
      <w:r w:rsidR="00765FAE">
        <w:rPr>
          <w:rFonts w:cs="Arial"/>
          <w:b w:val="0"/>
          <w:i/>
          <w:sz w:val="22"/>
        </w:rPr>
        <w:instrText xml:space="preserve"> \* MERGEFORMAT </w:instrText>
      </w:r>
      <w:r>
        <w:rPr>
          <w:rFonts w:cs="Arial"/>
          <w:b w:val="0"/>
          <w:i/>
          <w:sz w:val="22"/>
        </w:rPr>
      </w:r>
      <w:r>
        <w:rPr>
          <w:rFonts w:cs="Arial"/>
          <w:b w:val="0"/>
          <w:i/>
          <w:sz w:val="22"/>
        </w:rPr>
        <w:fldChar w:fldCharType="separate"/>
      </w:r>
      <w:r w:rsidR="00D203BB" w:rsidRPr="00E26480">
        <w:rPr>
          <w:rFonts w:ascii="Arial" w:hAnsi="Arial" w:cs="Arial"/>
          <w:i/>
          <w:sz w:val="22"/>
          <w:szCs w:val="22"/>
        </w:rPr>
        <w:t xml:space="preserve">Proposal </w:t>
      </w:r>
      <w:r w:rsidR="00D203BB">
        <w:rPr>
          <w:rFonts w:ascii="Arial" w:hAnsi="Arial" w:cs="Arial"/>
          <w:i/>
          <w:noProof/>
          <w:sz w:val="22"/>
          <w:szCs w:val="22"/>
        </w:rPr>
        <w:t>8</w:t>
      </w:r>
      <w:r w:rsidR="00D203BB" w:rsidRPr="00E26480">
        <w:rPr>
          <w:rFonts w:ascii="Arial" w:hAnsi="Arial" w:cs="Arial"/>
          <w:i/>
          <w:sz w:val="22"/>
          <w:szCs w:val="22"/>
        </w:rPr>
        <w:t xml:space="preserve">: RAN4 to adopt the CRS based and SSB Based EMR requirement framework shown in </w:t>
      </w:r>
      <w:r w:rsidR="00D203BB">
        <w:rPr>
          <w:rFonts w:ascii="Arial" w:hAnsi="Arial" w:cs="Arial"/>
          <w:i/>
          <w:sz w:val="22"/>
          <w:szCs w:val="22"/>
        </w:rPr>
        <w:t>following table</w:t>
      </w:r>
      <w:r w:rsidR="00D203BB" w:rsidRPr="00E26480">
        <w:rPr>
          <w:rFonts w:ascii="Arial" w:hAnsi="Arial" w:cs="Arial"/>
          <w:i/>
          <w:sz w:val="22"/>
          <w:szCs w:val="22"/>
        </w:rPr>
        <w:t xml:space="preserve"> as a baseline to further discuss the corresponding measurement delay and accuracy requirements</w:t>
      </w:r>
      <w:r w:rsidR="00D203BB">
        <w:rPr>
          <w:rFonts w:ascii="Arial" w:hAnsi="Arial" w:cs="Arial"/>
          <w:i/>
          <w:sz w:val="22"/>
          <w:szCs w:val="22"/>
        </w:rPr>
        <w:t xml:space="preserve"> </w:t>
      </w:r>
    </w:p>
    <w:p w14:paraId="43A4894C" w14:textId="77777777" w:rsidR="00D203BB" w:rsidRPr="00D203BB" w:rsidRDefault="00D203BB" w:rsidP="00D203BB">
      <w:pPr>
        <w:pStyle w:val="Caption"/>
        <w:jc w:val="right"/>
        <w:rPr>
          <w:rFonts w:ascii="Arial" w:hAnsi="Arial" w:cs="Arial"/>
        </w:rPr>
      </w:pPr>
      <w:r w:rsidRPr="00D203BB">
        <w:rPr>
          <w:rFonts w:ascii="Arial" w:hAnsi="Arial" w:cs="Arial"/>
          <w:sz w:val="22"/>
          <w:szCs w:val="22"/>
        </w:rPr>
        <w:t>Table 2: CRS based</w:t>
      </w:r>
      <w:r w:rsidRPr="00A12337">
        <w:rPr>
          <w:rFonts w:ascii="Arial" w:hAnsi="Arial" w:cs="Arial"/>
        </w:rPr>
        <w:t xml:space="preserve"> and SSB Based EMR requirement </w:t>
      </w:r>
      <w:r>
        <w:rPr>
          <w:rFonts w:ascii="Arial" w:hAnsi="Arial" w:cs="Arial"/>
        </w:rPr>
        <w:t xml:space="preserve">framework </w:t>
      </w:r>
      <w:r w:rsidRPr="00A12337">
        <w:rPr>
          <w:rFonts w:ascii="Arial" w:hAnsi="Arial" w:cs="Arial"/>
        </w:rPr>
        <w:t>in NR IDLE/INACTIVE mode</w:t>
      </w:r>
    </w:p>
    <w:tbl>
      <w:tblPr>
        <w:tblStyle w:val="TableGrid"/>
        <w:tblW w:w="0" w:type="auto"/>
        <w:tblLook w:val="04A0" w:firstRow="1" w:lastRow="0" w:firstColumn="1" w:lastColumn="0" w:noHBand="0" w:noVBand="1"/>
      </w:tblPr>
      <w:tblGrid>
        <w:gridCol w:w="1925"/>
        <w:gridCol w:w="1926"/>
        <w:gridCol w:w="1926"/>
        <w:gridCol w:w="1926"/>
        <w:gridCol w:w="1926"/>
      </w:tblGrid>
      <w:tr w:rsidR="00D203BB" w14:paraId="55726F38" w14:textId="77777777" w:rsidTr="009948DB">
        <w:tc>
          <w:tcPr>
            <w:tcW w:w="1925" w:type="dxa"/>
            <w:vAlign w:val="center"/>
          </w:tcPr>
          <w:p w14:paraId="1A33FC4F" w14:textId="77777777" w:rsidR="00D203BB" w:rsidRDefault="00D203BB" w:rsidP="009948DB">
            <w:pPr>
              <w:spacing w:after="0"/>
              <w:jc w:val="center"/>
              <w:rPr>
                <w:rFonts w:ascii="Arial" w:hAnsi="Arial" w:cs="Arial"/>
              </w:rPr>
            </w:pPr>
            <w:r w:rsidRPr="003409F4">
              <w:rPr>
                <w:rFonts w:ascii="Arial" w:hAnsi="Arial" w:cs="Arial"/>
                <w:sz w:val="20"/>
                <w:szCs w:val="20"/>
              </w:rPr>
              <w:t>Serving cell signal quality</w:t>
            </w:r>
          </w:p>
        </w:tc>
        <w:tc>
          <w:tcPr>
            <w:tcW w:w="3852" w:type="dxa"/>
            <w:gridSpan w:val="2"/>
            <w:vAlign w:val="center"/>
          </w:tcPr>
          <w:p w14:paraId="5763120E" w14:textId="77777777" w:rsidR="00D203BB" w:rsidRDefault="00D203BB" w:rsidP="009948DB">
            <w:pPr>
              <w:spacing w:after="0"/>
              <w:jc w:val="center"/>
              <w:rPr>
                <w:rFonts w:ascii="Arial" w:hAnsi="Arial" w:cs="Arial"/>
              </w:rPr>
            </w:pPr>
            <w:r w:rsidRPr="003409F4">
              <w:rPr>
                <w:rFonts w:ascii="Arial" w:hAnsi="Arial" w:cs="Arial"/>
                <w:sz w:val="20"/>
                <w:szCs w:val="20"/>
              </w:rPr>
              <w:t>S</w:t>
            </w:r>
            <w:r w:rsidRPr="00D203BB">
              <w:rPr>
                <w:rFonts w:ascii="Arial" w:hAnsi="Arial" w:cs="Arial"/>
                <w:sz w:val="20"/>
                <w:szCs w:val="20"/>
              </w:rPr>
              <w:t>rxlev</w:t>
            </w:r>
            <w:r w:rsidRPr="003409F4">
              <w:rPr>
                <w:rFonts w:ascii="Arial" w:hAnsi="Arial" w:cs="Arial"/>
                <w:sz w:val="20"/>
                <w:szCs w:val="20"/>
              </w:rPr>
              <w:t xml:space="preserve"> ≤ </w:t>
            </w:r>
            <w:r w:rsidRPr="00A12337">
              <w:rPr>
                <w:rFonts w:ascii="Arial" w:hAnsi="Arial" w:cs="Arial"/>
                <w:sz w:val="20"/>
                <w:szCs w:val="20"/>
              </w:rPr>
              <w:t>Threshold</w:t>
            </w:r>
          </w:p>
        </w:tc>
        <w:tc>
          <w:tcPr>
            <w:tcW w:w="3852" w:type="dxa"/>
            <w:gridSpan w:val="2"/>
            <w:vAlign w:val="center"/>
          </w:tcPr>
          <w:p w14:paraId="0EB87523" w14:textId="77777777" w:rsidR="00D203BB" w:rsidRDefault="00D203BB" w:rsidP="009948DB">
            <w:pPr>
              <w:spacing w:after="0"/>
              <w:jc w:val="center"/>
              <w:rPr>
                <w:rFonts w:ascii="Arial" w:hAnsi="Arial" w:cs="Arial"/>
              </w:rPr>
            </w:pPr>
            <w:r w:rsidRPr="003409F4">
              <w:rPr>
                <w:rFonts w:ascii="Arial" w:hAnsi="Arial" w:cs="Arial"/>
                <w:sz w:val="20"/>
                <w:szCs w:val="20"/>
              </w:rPr>
              <w:t>S</w:t>
            </w:r>
            <w:r w:rsidRPr="00D203BB">
              <w:rPr>
                <w:rFonts w:ascii="Arial" w:hAnsi="Arial" w:cs="Arial"/>
                <w:sz w:val="20"/>
                <w:szCs w:val="20"/>
              </w:rPr>
              <w:t>rxlev</w:t>
            </w:r>
            <w:r w:rsidRPr="003409F4">
              <w:rPr>
                <w:rFonts w:ascii="Arial" w:hAnsi="Arial" w:cs="Arial"/>
                <w:sz w:val="20"/>
                <w:szCs w:val="20"/>
              </w:rPr>
              <w:t xml:space="preserve"> &gt; </w:t>
            </w:r>
            <w:r w:rsidRPr="00A12337">
              <w:rPr>
                <w:rFonts w:ascii="Arial" w:hAnsi="Arial" w:cs="Arial"/>
                <w:sz w:val="20"/>
                <w:szCs w:val="20"/>
              </w:rPr>
              <w:t>Threshold</w:t>
            </w:r>
          </w:p>
        </w:tc>
      </w:tr>
      <w:tr w:rsidR="00D203BB" w14:paraId="590A999B" w14:textId="77777777" w:rsidTr="009948DB">
        <w:trPr>
          <w:trHeight w:val="561"/>
        </w:trPr>
        <w:tc>
          <w:tcPr>
            <w:tcW w:w="1925" w:type="dxa"/>
            <w:vAlign w:val="center"/>
          </w:tcPr>
          <w:p w14:paraId="22219754" w14:textId="77777777" w:rsidR="00D203BB" w:rsidRDefault="00D203BB" w:rsidP="009948DB">
            <w:pPr>
              <w:spacing w:after="0"/>
              <w:jc w:val="center"/>
              <w:rPr>
                <w:rFonts w:ascii="Arial" w:hAnsi="Arial" w:cs="Arial"/>
              </w:rPr>
            </w:pPr>
            <w:r w:rsidRPr="00A155BA">
              <w:rPr>
                <w:rFonts w:ascii="Arial" w:hAnsi="Arial" w:cs="Arial"/>
                <w:sz w:val="20"/>
                <w:szCs w:val="20"/>
              </w:rPr>
              <w:t>Overlapping</w:t>
            </w:r>
            <w:r w:rsidRPr="00A155BA">
              <w:rPr>
                <w:rFonts w:ascii="Arial" w:hAnsi="Arial" w:cs="Arial" w:hint="eastAsia"/>
                <w:sz w:val="20"/>
                <w:szCs w:val="20"/>
              </w:rPr>
              <w:t xml:space="preserve"> </w:t>
            </w:r>
            <w:r w:rsidRPr="003409F4">
              <w:rPr>
                <w:rFonts w:ascii="Arial" w:hAnsi="Arial" w:cs="Arial"/>
                <w:sz w:val="20"/>
                <w:szCs w:val="20"/>
              </w:rPr>
              <w:t xml:space="preserve">with carriers for </w:t>
            </w:r>
            <w:r w:rsidRPr="003409F4">
              <w:rPr>
                <w:rFonts w:ascii="Arial" w:hAnsi="Arial" w:cs="Arial"/>
                <w:sz w:val="20"/>
                <w:szCs w:val="20"/>
              </w:rPr>
              <w:br/>
              <w:t>re-selection</w:t>
            </w:r>
          </w:p>
        </w:tc>
        <w:tc>
          <w:tcPr>
            <w:tcW w:w="1926" w:type="dxa"/>
            <w:vAlign w:val="center"/>
          </w:tcPr>
          <w:p w14:paraId="7DB73F23" w14:textId="77777777" w:rsidR="00D203BB" w:rsidRDefault="00D203BB" w:rsidP="009948DB">
            <w:pPr>
              <w:spacing w:after="0"/>
              <w:jc w:val="center"/>
              <w:rPr>
                <w:rFonts w:ascii="Arial" w:hAnsi="Arial" w:cs="Arial"/>
              </w:rPr>
            </w:pPr>
            <w:r w:rsidRPr="003409F4">
              <w:rPr>
                <w:rFonts w:ascii="Arial" w:hAnsi="Arial" w:cs="Arial"/>
                <w:sz w:val="20"/>
                <w:szCs w:val="20"/>
              </w:rPr>
              <w:t>Overlapping</w:t>
            </w:r>
          </w:p>
        </w:tc>
        <w:tc>
          <w:tcPr>
            <w:tcW w:w="1926" w:type="dxa"/>
            <w:vAlign w:val="center"/>
          </w:tcPr>
          <w:p w14:paraId="79FE28CF" w14:textId="77777777" w:rsidR="00D203BB" w:rsidRDefault="00D203BB" w:rsidP="009948DB">
            <w:pPr>
              <w:spacing w:after="0"/>
              <w:jc w:val="center"/>
              <w:rPr>
                <w:rFonts w:ascii="Arial" w:hAnsi="Arial" w:cs="Arial"/>
              </w:rPr>
            </w:pPr>
            <w:r w:rsidRPr="003409F4">
              <w:rPr>
                <w:rFonts w:ascii="Arial" w:hAnsi="Arial" w:cs="Arial"/>
                <w:sz w:val="20"/>
                <w:szCs w:val="20"/>
              </w:rPr>
              <w:t>Non-overlapping</w:t>
            </w:r>
          </w:p>
        </w:tc>
        <w:tc>
          <w:tcPr>
            <w:tcW w:w="1926" w:type="dxa"/>
            <w:vAlign w:val="center"/>
          </w:tcPr>
          <w:p w14:paraId="26707A39" w14:textId="77777777" w:rsidR="00D203BB" w:rsidRDefault="00D203BB" w:rsidP="009948DB">
            <w:pPr>
              <w:spacing w:after="0"/>
              <w:jc w:val="center"/>
              <w:rPr>
                <w:rFonts w:ascii="Arial" w:hAnsi="Arial" w:cs="Arial"/>
              </w:rPr>
            </w:pPr>
            <w:r w:rsidRPr="003409F4">
              <w:rPr>
                <w:rFonts w:ascii="Arial" w:hAnsi="Arial" w:cs="Arial"/>
                <w:sz w:val="20"/>
                <w:szCs w:val="20"/>
              </w:rPr>
              <w:t>Overlapping</w:t>
            </w:r>
          </w:p>
        </w:tc>
        <w:tc>
          <w:tcPr>
            <w:tcW w:w="1926" w:type="dxa"/>
            <w:vAlign w:val="center"/>
          </w:tcPr>
          <w:p w14:paraId="440D9B46" w14:textId="77777777" w:rsidR="00D203BB" w:rsidRDefault="00D203BB" w:rsidP="009948DB">
            <w:pPr>
              <w:spacing w:after="0"/>
              <w:jc w:val="center"/>
              <w:rPr>
                <w:rFonts w:ascii="Arial" w:hAnsi="Arial" w:cs="Arial"/>
              </w:rPr>
            </w:pPr>
            <w:r w:rsidRPr="003409F4">
              <w:rPr>
                <w:rFonts w:ascii="Arial" w:hAnsi="Arial" w:cs="Arial"/>
                <w:sz w:val="20"/>
                <w:szCs w:val="20"/>
              </w:rPr>
              <w:t>Non-overlapping</w:t>
            </w:r>
          </w:p>
        </w:tc>
      </w:tr>
      <w:tr w:rsidR="00D203BB" w14:paraId="1DDDA2AC" w14:textId="77777777" w:rsidTr="009948DB">
        <w:trPr>
          <w:trHeight w:val="687"/>
        </w:trPr>
        <w:tc>
          <w:tcPr>
            <w:tcW w:w="1925" w:type="dxa"/>
            <w:vAlign w:val="center"/>
          </w:tcPr>
          <w:p w14:paraId="06B3AC99" w14:textId="77777777" w:rsidR="00D203BB" w:rsidRDefault="00D203BB" w:rsidP="009948DB">
            <w:pPr>
              <w:spacing w:after="0"/>
              <w:jc w:val="center"/>
              <w:rPr>
                <w:rFonts w:ascii="Arial" w:hAnsi="Arial" w:cs="Arial"/>
              </w:rPr>
            </w:pPr>
            <w:r>
              <w:rPr>
                <w:rFonts w:ascii="Arial" w:hAnsi="Arial" w:cs="Arial"/>
                <w:sz w:val="20"/>
                <w:szCs w:val="20"/>
              </w:rPr>
              <w:t>#</w:t>
            </w:r>
            <w:r>
              <w:rPr>
                <w:rFonts w:ascii="Arial" w:hAnsi="Arial" w:cs="Arial" w:hint="eastAsia"/>
                <w:sz w:val="20"/>
                <w:szCs w:val="20"/>
              </w:rPr>
              <w:t xml:space="preserve"> </w:t>
            </w:r>
            <w:r>
              <w:rPr>
                <w:rFonts w:ascii="Arial" w:hAnsi="Arial" w:cs="Arial"/>
                <w:sz w:val="20"/>
                <w:szCs w:val="20"/>
              </w:rPr>
              <w:t>of</w:t>
            </w:r>
            <w:r>
              <w:rPr>
                <w:rFonts w:ascii="Arial" w:hAnsi="Arial" w:cs="Arial" w:hint="eastAsia"/>
                <w:sz w:val="20"/>
                <w:szCs w:val="20"/>
              </w:rPr>
              <w:t xml:space="preserve"> </w:t>
            </w:r>
            <w:r w:rsidRPr="003409F4">
              <w:rPr>
                <w:rFonts w:ascii="Arial" w:hAnsi="Arial" w:cs="Arial"/>
                <w:sz w:val="20"/>
                <w:szCs w:val="20"/>
              </w:rPr>
              <w:t>early measurement reporting carriers</w:t>
            </w:r>
          </w:p>
        </w:tc>
        <w:tc>
          <w:tcPr>
            <w:tcW w:w="3852" w:type="dxa"/>
            <w:gridSpan w:val="2"/>
            <w:vAlign w:val="center"/>
          </w:tcPr>
          <w:p w14:paraId="35F12287" w14:textId="77777777" w:rsidR="00D203BB" w:rsidRPr="002E5E71" w:rsidRDefault="00D203BB" w:rsidP="00D203BB">
            <w:pPr>
              <w:spacing w:after="0"/>
              <w:jc w:val="center"/>
              <w:rPr>
                <w:rFonts w:ascii="Arial" w:hAnsi="Arial" w:cs="Arial"/>
                <w:highlight w:val="yellow"/>
              </w:rPr>
            </w:pPr>
            <w:r w:rsidRPr="00A12337">
              <w:rPr>
                <w:rFonts w:ascii="Arial" w:hAnsi="Arial" w:cs="Arial"/>
                <w:bCs/>
                <w:sz w:val="20"/>
                <w:szCs w:val="20"/>
                <w:highlight w:val="yellow"/>
              </w:rPr>
              <w:t>At least [</w:t>
            </w:r>
            <w:r>
              <w:rPr>
                <w:rFonts w:ascii="Arial" w:hAnsi="Arial" w:cs="Arial"/>
                <w:bCs/>
                <w:sz w:val="20"/>
                <w:szCs w:val="20"/>
                <w:highlight w:val="yellow"/>
              </w:rPr>
              <w:t>1</w:t>
            </w:r>
            <w:r w:rsidRPr="00A12337">
              <w:rPr>
                <w:rFonts w:ascii="Arial" w:hAnsi="Arial" w:cs="Arial"/>
                <w:bCs/>
                <w:sz w:val="20"/>
                <w:szCs w:val="20"/>
                <w:highlight w:val="yellow"/>
              </w:rPr>
              <w:t>] inter-freq. carriers</w:t>
            </w:r>
          </w:p>
        </w:tc>
        <w:tc>
          <w:tcPr>
            <w:tcW w:w="3852" w:type="dxa"/>
            <w:gridSpan w:val="2"/>
            <w:vAlign w:val="center"/>
          </w:tcPr>
          <w:p w14:paraId="7EC670AD" w14:textId="0B6C49F4" w:rsidR="00D203BB" w:rsidRPr="00D203BB" w:rsidRDefault="00D203BB" w:rsidP="00D203BB">
            <w:pPr>
              <w:spacing w:after="0"/>
              <w:jc w:val="center"/>
              <w:rPr>
                <w:rFonts w:ascii="Arial" w:hAnsi="Arial" w:cs="Arial"/>
                <w:bCs/>
                <w:sz w:val="20"/>
                <w:szCs w:val="20"/>
                <w:highlight w:val="yellow"/>
              </w:rPr>
            </w:pPr>
            <w:r w:rsidRPr="00A12337">
              <w:rPr>
                <w:rFonts w:ascii="Arial" w:hAnsi="Arial" w:cs="Arial"/>
                <w:bCs/>
                <w:sz w:val="20"/>
                <w:szCs w:val="20"/>
                <w:highlight w:val="yellow"/>
              </w:rPr>
              <w:t>At least [</w:t>
            </w:r>
            <w:r>
              <w:rPr>
                <w:rFonts w:ascii="Arial" w:hAnsi="Arial" w:cs="Arial"/>
                <w:bCs/>
                <w:sz w:val="20"/>
                <w:szCs w:val="20"/>
                <w:highlight w:val="yellow"/>
              </w:rPr>
              <w:t>3</w:t>
            </w:r>
            <w:r w:rsidRPr="00A12337">
              <w:rPr>
                <w:rFonts w:ascii="Arial" w:hAnsi="Arial" w:cs="Arial"/>
                <w:bCs/>
                <w:sz w:val="20"/>
                <w:szCs w:val="20"/>
                <w:highlight w:val="yellow"/>
              </w:rPr>
              <w:t>] inter-freq. carriers</w:t>
            </w:r>
          </w:p>
        </w:tc>
      </w:tr>
      <w:tr w:rsidR="00D203BB" w14:paraId="39B3BFEA" w14:textId="77777777" w:rsidTr="009948DB">
        <w:tc>
          <w:tcPr>
            <w:tcW w:w="1925" w:type="dxa"/>
            <w:vAlign w:val="center"/>
          </w:tcPr>
          <w:p w14:paraId="5AB663D8" w14:textId="77777777" w:rsidR="00D203BB" w:rsidRDefault="00D203BB" w:rsidP="009948DB">
            <w:pPr>
              <w:spacing w:after="0"/>
              <w:jc w:val="center"/>
              <w:rPr>
                <w:rFonts w:ascii="Arial" w:hAnsi="Arial" w:cs="Arial"/>
              </w:rPr>
            </w:pPr>
            <w:r w:rsidRPr="003006DF">
              <w:rPr>
                <w:rFonts w:ascii="Arial" w:hAnsi="Arial" w:cs="Arial"/>
                <w:sz w:val="20"/>
                <w:szCs w:val="20"/>
              </w:rPr>
              <w:t xml:space="preserve">CRS based </w:t>
            </w:r>
            <w:r w:rsidRPr="003409F4">
              <w:rPr>
                <w:rFonts w:ascii="Arial" w:hAnsi="Arial" w:cs="Arial"/>
                <w:sz w:val="20"/>
                <w:szCs w:val="20"/>
              </w:rPr>
              <w:t>Measurement delay</w:t>
            </w:r>
          </w:p>
        </w:tc>
        <w:tc>
          <w:tcPr>
            <w:tcW w:w="1926" w:type="dxa"/>
            <w:vAlign w:val="center"/>
          </w:tcPr>
          <w:p w14:paraId="22213AA0" w14:textId="77777777" w:rsidR="00D203BB" w:rsidRDefault="00D203BB"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6FD2C7D7" w14:textId="77777777" w:rsidR="00D203BB" w:rsidRDefault="00D203BB"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04497A65" w14:textId="77777777" w:rsidR="00D203BB" w:rsidRDefault="00D203BB"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11E92EC4" w14:textId="77777777" w:rsidR="00D203BB" w:rsidRPr="00530443" w:rsidRDefault="00D203BB" w:rsidP="009948DB">
            <w:pPr>
              <w:spacing w:after="0"/>
              <w:jc w:val="center"/>
              <w:rPr>
                <w:rFonts w:ascii="Arial" w:hAnsi="Arial" w:cs="Arial"/>
                <w:sz w:val="20"/>
                <w:szCs w:val="20"/>
              </w:rPr>
            </w:pPr>
            <w:r w:rsidRPr="003006DF">
              <w:rPr>
                <w:rFonts w:ascii="Arial" w:hAnsi="Arial" w:cs="Arial"/>
                <w:sz w:val="20"/>
                <w:szCs w:val="20"/>
              </w:rPr>
              <w:t>FFS</w:t>
            </w:r>
          </w:p>
        </w:tc>
      </w:tr>
      <w:tr w:rsidR="00D203BB" w14:paraId="0B5EEEE9" w14:textId="77777777" w:rsidTr="009948DB">
        <w:tc>
          <w:tcPr>
            <w:tcW w:w="1925" w:type="dxa"/>
            <w:vAlign w:val="center"/>
          </w:tcPr>
          <w:p w14:paraId="3FD63C04" w14:textId="77777777" w:rsidR="00D203BB" w:rsidRPr="003006DF" w:rsidRDefault="00D203BB" w:rsidP="009948DB">
            <w:pPr>
              <w:spacing w:after="0"/>
              <w:jc w:val="center"/>
              <w:rPr>
                <w:rFonts w:ascii="Arial" w:hAnsi="Arial" w:cs="Arial"/>
                <w:sz w:val="20"/>
                <w:szCs w:val="20"/>
              </w:rPr>
            </w:pPr>
            <w:r>
              <w:rPr>
                <w:rFonts w:ascii="Arial" w:hAnsi="Arial" w:cs="Arial"/>
                <w:sz w:val="20"/>
                <w:szCs w:val="20"/>
              </w:rPr>
              <w:t>CRS</w:t>
            </w:r>
            <w:r w:rsidRPr="003006DF">
              <w:rPr>
                <w:rFonts w:ascii="Arial" w:hAnsi="Arial" w:cs="Arial"/>
                <w:sz w:val="20"/>
                <w:szCs w:val="20"/>
              </w:rPr>
              <w:t xml:space="preserve"> based </w:t>
            </w:r>
            <w:r w:rsidRPr="003409F4">
              <w:rPr>
                <w:rFonts w:ascii="Arial" w:hAnsi="Arial" w:cs="Arial"/>
                <w:sz w:val="20"/>
                <w:szCs w:val="20"/>
              </w:rPr>
              <w:t>Measurement accuracy</w:t>
            </w:r>
          </w:p>
        </w:tc>
        <w:tc>
          <w:tcPr>
            <w:tcW w:w="1926" w:type="dxa"/>
            <w:vAlign w:val="center"/>
          </w:tcPr>
          <w:p w14:paraId="18C92E49" w14:textId="77777777" w:rsidR="00D203BB" w:rsidRPr="003006DF" w:rsidRDefault="00D203BB"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79016F46" w14:textId="77777777" w:rsidR="00D203BB" w:rsidRPr="003006DF" w:rsidRDefault="00D203BB"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4716B894" w14:textId="77777777" w:rsidR="00D203BB" w:rsidRPr="003006DF" w:rsidRDefault="00D203BB"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4DB3F230" w14:textId="77777777" w:rsidR="00D203BB" w:rsidRPr="003006DF" w:rsidRDefault="00D203BB" w:rsidP="009948DB">
            <w:pPr>
              <w:spacing w:after="0"/>
              <w:jc w:val="center"/>
              <w:rPr>
                <w:rFonts w:ascii="Arial" w:hAnsi="Arial" w:cs="Arial"/>
                <w:sz w:val="20"/>
                <w:szCs w:val="20"/>
              </w:rPr>
            </w:pPr>
            <w:r w:rsidRPr="003006DF">
              <w:rPr>
                <w:rFonts w:ascii="Arial" w:hAnsi="Arial" w:cs="Arial"/>
                <w:sz w:val="20"/>
                <w:szCs w:val="20"/>
              </w:rPr>
              <w:t>FFS</w:t>
            </w:r>
          </w:p>
        </w:tc>
      </w:tr>
      <w:tr w:rsidR="00D203BB" w14:paraId="1361DF0E" w14:textId="77777777" w:rsidTr="009948DB">
        <w:tc>
          <w:tcPr>
            <w:tcW w:w="1925" w:type="dxa"/>
            <w:vAlign w:val="center"/>
          </w:tcPr>
          <w:p w14:paraId="54002175" w14:textId="77777777" w:rsidR="00D203BB" w:rsidRDefault="00D203BB" w:rsidP="009948DB">
            <w:pPr>
              <w:spacing w:after="0"/>
              <w:jc w:val="center"/>
              <w:rPr>
                <w:rFonts w:ascii="Arial" w:hAnsi="Arial" w:cs="Arial"/>
              </w:rPr>
            </w:pPr>
            <w:r w:rsidRPr="003006DF">
              <w:rPr>
                <w:rFonts w:ascii="Arial" w:hAnsi="Arial" w:cs="Arial"/>
                <w:sz w:val="20"/>
                <w:szCs w:val="20"/>
              </w:rPr>
              <w:lastRenderedPageBreak/>
              <w:t xml:space="preserve">SSB based </w:t>
            </w:r>
            <w:r w:rsidRPr="003409F4">
              <w:rPr>
                <w:rFonts w:ascii="Arial" w:hAnsi="Arial" w:cs="Arial"/>
                <w:sz w:val="20"/>
                <w:szCs w:val="20"/>
              </w:rPr>
              <w:t xml:space="preserve">Measurement </w:t>
            </w:r>
            <w:r>
              <w:rPr>
                <w:rFonts w:ascii="Arial" w:hAnsi="Arial" w:cs="Arial"/>
                <w:sz w:val="20"/>
                <w:szCs w:val="20"/>
              </w:rPr>
              <w:t>delay</w:t>
            </w:r>
          </w:p>
        </w:tc>
        <w:tc>
          <w:tcPr>
            <w:tcW w:w="1926" w:type="dxa"/>
            <w:vAlign w:val="center"/>
          </w:tcPr>
          <w:p w14:paraId="241063EA" w14:textId="77777777" w:rsidR="00D203BB" w:rsidRDefault="00D203BB"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23D5DCC1" w14:textId="77777777" w:rsidR="00D203BB" w:rsidRDefault="00D203BB"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5E829C4C" w14:textId="77777777" w:rsidR="00D203BB" w:rsidRDefault="00D203BB" w:rsidP="009948DB">
            <w:pPr>
              <w:spacing w:after="0"/>
              <w:jc w:val="center"/>
              <w:rPr>
                <w:rFonts w:ascii="Arial" w:hAnsi="Arial" w:cs="Arial"/>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53B2F4B0" w14:textId="77777777" w:rsidR="00D203BB" w:rsidRDefault="00D203BB" w:rsidP="009948DB">
            <w:pPr>
              <w:spacing w:after="0"/>
              <w:jc w:val="center"/>
              <w:rPr>
                <w:rFonts w:ascii="Arial" w:hAnsi="Arial" w:cs="Arial"/>
              </w:rPr>
            </w:pPr>
            <w:r w:rsidRPr="003006DF">
              <w:rPr>
                <w:rFonts w:ascii="Arial" w:hAnsi="Arial" w:cs="Arial"/>
                <w:sz w:val="20"/>
                <w:szCs w:val="20"/>
              </w:rPr>
              <w:t>FFS</w:t>
            </w:r>
          </w:p>
        </w:tc>
      </w:tr>
      <w:tr w:rsidR="00D203BB" w14:paraId="7B9D8D31" w14:textId="77777777" w:rsidTr="009948DB">
        <w:tc>
          <w:tcPr>
            <w:tcW w:w="1925" w:type="dxa"/>
            <w:vAlign w:val="center"/>
          </w:tcPr>
          <w:p w14:paraId="2CB6CAC5" w14:textId="77777777" w:rsidR="00D203BB" w:rsidRPr="003409F4" w:rsidRDefault="00D203BB" w:rsidP="009948DB">
            <w:pPr>
              <w:spacing w:after="0"/>
              <w:jc w:val="center"/>
              <w:rPr>
                <w:rFonts w:ascii="Arial" w:hAnsi="Arial" w:cs="Arial"/>
                <w:sz w:val="20"/>
                <w:szCs w:val="20"/>
              </w:rPr>
            </w:pPr>
            <w:r w:rsidRPr="003006DF">
              <w:rPr>
                <w:rFonts w:ascii="Arial" w:hAnsi="Arial" w:cs="Arial"/>
                <w:sz w:val="20"/>
                <w:szCs w:val="20"/>
              </w:rPr>
              <w:t xml:space="preserve">SSB based </w:t>
            </w:r>
            <w:r w:rsidRPr="003409F4">
              <w:rPr>
                <w:rFonts w:ascii="Arial" w:hAnsi="Arial" w:cs="Arial"/>
                <w:sz w:val="20"/>
                <w:szCs w:val="20"/>
              </w:rPr>
              <w:t>Measurement accuracy</w:t>
            </w:r>
          </w:p>
        </w:tc>
        <w:tc>
          <w:tcPr>
            <w:tcW w:w="1926" w:type="dxa"/>
            <w:vAlign w:val="center"/>
          </w:tcPr>
          <w:p w14:paraId="7B8DA142" w14:textId="77777777" w:rsidR="00D203BB" w:rsidRPr="003409F4" w:rsidRDefault="00D203BB"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03705BF0" w14:textId="77777777" w:rsidR="00D203BB" w:rsidRPr="003409F4" w:rsidRDefault="00D203BB"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0883BC84" w14:textId="77777777" w:rsidR="00D203BB" w:rsidRPr="003409F4" w:rsidRDefault="00D203BB" w:rsidP="009948DB">
            <w:pPr>
              <w:spacing w:after="0"/>
              <w:jc w:val="center"/>
              <w:rPr>
                <w:rFonts w:ascii="Arial" w:hAnsi="Arial" w:cs="Arial"/>
                <w:sz w:val="20"/>
                <w:szCs w:val="20"/>
              </w:rPr>
            </w:pPr>
            <w:r w:rsidRPr="003006DF">
              <w:rPr>
                <w:rFonts w:ascii="Arial" w:hAnsi="Arial" w:cs="Arial"/>
                <w:sz w:val="20"/>
                <w:szCs w:val="20"/>
              </w:rPr>
              <w:t>FFS</w:t>
            </w:r>
            <w:r w:rsidRPr="003006DF" w:rsidDel="003006DF">
              <w:rPr>
                <w:rFonts w:ascii="Arial" w:hAnsi="Arial" w:cs="Arial"/>
                <w:sz w:val="20"/>
                <w:szCs w:val="20"/>
              </w:rPr>
              <w:t xml:space="preserve"> </w:t>
            </w:r>
          </w:p>
        </w:tc>
        <w:tc>
          <w:tcPr>
            <w:tcW w:w="1926" w:type="dxa"/>
            <w:vAlign w:val="center"/>
          </w:tcPr>
          <w:p w14:paraId="40E3BB84" w14:textId="77777777" w:rsidR="00D203BB" w:rsidRPr="003409F4" w:rsidRDefault="00D203BB" w:rsidP="009948DB">
            <w:pPr>
              <w:spacing w:after="0"/>
              <w:jc w:val="center"/>
              <w:rPr>
                <w:rFonts w:ascii="Arial" w:hAnsi="Arial" w:cs="Arial"/>
                <w:sz w:val="20"/>
                <w:szCs w:val="20"/>
              </w:rPr>
            </w:pPr>
            <w:r w:rsidRPr="003006DF">
              <w:rPr>
                <w:rFonts w:ascii="Arial" w:hAnsi="Arial" w:cs="Arial"/>
                <w:sz w:val="20"/>
                <w:szCs w:val="20"/>
              </w:rPr>
              <w:t>FFS</w:t>
            </w:r>
          </w:p>
        </w:tc>
      </w:tr>
    </w:tbl>
    <w:p w14:paraId="19C08644" w14:textId="66BB9B86" w:rsidR="00112E5C" w:rsidRDefault="009948DB" w:rsidP="00E26480">
      <w:pPr>
        <w:pStyle w:val="TAL"/>
        <w:jc w:val="both"/>
        <w:rPr>
          <w:rFonts w:eastAsia="SimSun" w:cs="Arial"/>
          <w:b/>
          <w:i/>
          <w:sz w:val="22"/>
        </w:rPr>
      </w:pPr>
      <w:r>
        <w:rPr>
          <w:rFonts w:eastAsia="SimSun" w:cs="Arial"/>
          <w:b/>
          <w:i/>
          <w:sz w:val="22"/>
        </w:rPr>
        <w:fldChar w:fldCharType="end"/>
      </w:r>
      <w:r w:rsidR="00E26480" w:rsidDel="009948DB">
        <w:rPr>
          <w:rFonts w:eastAsia="SimSun" w:cs="Arial"/>
          <w:b/>
          <w:i/>
          <w:sz w:val="22"/>
        </w:rPr>
        <w:t xml:space="preserve"> </w:t>
      </w:r>
    </w:p>
    <w:p w14:paraId="3AFEBC0B" w14:textId="451F2FD4"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73DD251B" w14:textId="5DE2065E" w:rsidR="009E6681" w:rsidRDefault="006952C1" w:rsidP="00D6471B">
      <w:pPr>
        <w:pStyle w:val="ListParagraph"/>
        <w:numPr>
          <w:ilvl w:val="0"/>
          <w:numId w:val="1"/>
        </w:numPr>
        <w:ind w:right="72"/>
        <w:rPr>
          <w:rFonts w:ascii="Arial" w:hAnsi="Arial" w:cs="Arial"/>
        </w:rPr>
      </w:pPr>
      <w:bookmarkStart w:id="19" w:name="_Ref24030473"/>
      <w:bookmarkStart w:id="20" w:name="_Ref7353143"/>
      <w:r w:rsidRPr="006952C1">
        <w:rPr>
          <w:rFonts w:ascii="Arial" w:hAnsi="Arial" w:cs="Arial"/>
        </w:rPr>
        <w:t>R4-2002234</w:t>
      </w:r>
      <w:r w:rsidR="009E6681">
        <w:rPr>
          <w:rFonts w:ascii="Arial" w:hAnsi="Arial" w:cs="Arial"/>
        </w:rPr>
        <w:t xml:space="preserve">, </w:t>
      </w:r>
      <w:r w:rsidRPr="006952C1">
        <w:rPr>
          <w:rFonts w:ascii="Arial" w:hAnsi="Arial" w:cs="Arial"/>
        </w:rPr>
        <w:t>WF on MR-DC RRM requirements</w:t>
      </w:r>
      <w:r w:rsidR="009E6681">
        <w:rPr>
          <w:rFonts w:ascii="Arial" w:hAnsi="Arial" w:cs="Arial"/>
        </w:rPr>
        <w:t xml:space="preserve">, </w:t>
      </w:r>
      <w:r w:rsidR="001C638B" w:rsidRPr="00953144">
        <w:rPr>
          <w:rFonts w:ascii="Arial" w:hAnsi="Arial" w:cs="Arial"/>
        </w:rPr>
        <w:t>Nokia</w:t>
      </w:r>
      <w:r w:rsidR="001C638B" w:rsidRPr="005660DB">
        <w:rPr>
          <w:rFonts w:ascii="Arial" w:hAnsi="Arial" w:cs="Arial"/>
        </w:rPr>
        <w:t>,</w:t>
      </w:r>
      <w:r w:rsidR="001C638B">
        <w:rPr>
          <w:rFonts w:ascii="Arial" w:hAnsi="Arial" w:cs="Arial"/>
        </w:rPr>
        <w:t xml:space="preserve"> </w:t>
      </w:r>
      <w:r>
        <w:rPr>
          <w:rFonts w:ascii="Arial" w:hAnsi="Arial" w:cs="Arial"/>
        </w:rPr>
        <w:t>Feb</w:t>
      </w:r>
      <w:r w:rsidR="009E6681">
        <w:rPr>
          <w:rFonts w:ascii="Arial" w:hAnsi="Arial" w:cs="Arial"/>
        </w:rPr>
        <w:t xml:space="preserve">., </w:t>
      </w:r>
      <w:r>
        <w:rPr>
          <w:rFonts w:ascii="Arial" w:hAnsi="Arial" w:cs="Arial"/>
        </w:rPr>
        <w:t>2020</w:t>
      </w:r>
      <w:r w:rsidR="009E6681">
        <w:rPr>
          <w:rFonts w:ascii="Arial" w:hAnsi="Arial" w:cs="Arial"/>
        </w:rPr>
        <w:t>.</w:t>
      </w:r>
      <w:bookmarkEnd w:id="19"/>
    </w:p>
    <w:p w14:paraId="1B8DFEF8" w14:textId="1776144B" w:rsidR="00AC736E" w:rsidRDefault="006952C1" w:rsidP="00D6471B">
      <w:pPr>
        <w:pStyle w:val="ListParagraph"/>
        <w:numPr>
          <w:ilvl w:val="0"/>
          <w:numId w:val="1"/>
        </w:numPr>
        <w:ind w:right="72"/>
        <w:rPr>
          <w:rFonts w:ascii="Arial" w:hAnsi="Arial" w:cs="Arial"/>
        </w:rPr>
      </w:pPr>
      <w:bookmarkStart w:id="21" w:name="_Ref32343189"/>
      <w:r w:rsidRPr="006952C1">
        <w:rPr>
          <w:rFonts w:ascii="Arial" w:hAnsi="Arial" w:cs="Arial"/>
        </w:rPr>
        <w:t>R4-2001795</w:t>
      </w:r>
      <w:r w:rsidR="00AC736E">
        <w:rPr>
          <w:rFonts w:ascii="Arial" w:hAnsi="Arial" w:cs="Arial"/>
        </w:rPr>
        <w:t xml:space="preserve">, </w:t>
      </w:r>
      <w:r w:rsidRPr="006952C1">
        <w:rPr>
          <w:rFonts w:ascii="Arial" w:hAnsi="Arial" w:cs="Arial"/>
        </w:rPr>
        <w:t>Discussion on LTE CRS based and NR SSB based measurement in NR IDLE/INACTIV</w:t>
      </w:r>
      <w:r>
        <w:rPr>
          <w:rFonts w:ascii="Arial" w:hAnsi="Arial" w:cs="Arial"/>
        </w:rPr>
        <w:t>E mode</w:t>
      </w:r>
      <w:r w:rsidR="00AC736E">
        <w:rPr>
          <w:rFonts w:ascii="Arial" w:hAnsi="Arial" w:cs="Arial"/>
        </w:rPr>
        <w:t xml:space="preserve">, </w:t>
      </w:r>
      <w:r>
        <w:rPr>
          <w:rFonts w:ascii="Arial" w:hAnsi="Arial" w:cs="Arial"/>
        </w:rPr>
        <w:t>Feb.</w:t>
      </w:r>
      <w:r w:rsidR="00AC736E">
        <w:rPr>
          <w:rFonts w:ascii="Arial" w:hAnsi="Arial" w:cs="Arial"/>
        </w:rPr>
        <w:t>, 20</w:t>
      </w:r>
      <w:r>
        <w:rPr>
          <w:rFonts w:ascii="Arial" w:hAnsi="Arial" w:cs="Arial"/>
        </w:rPr>
        <w:t>20</w:t>
      </w:r>
      <w:r w:rsidR="00AC736E">
        <w:rPr>
          <w:rFonts w:ascii="Arial" w:hAnsi="Arial" w:cs="Arial"/>
        </w:rPr>
        <w:t>.</w:t>
      </w:r>
      <w:bookmarkEnd w:id="21"/>
    </w:p>
    <w:bookmarkEnd w:id="20"/>
    <w:p w14:paraId="77F05B53" w14:textId="77777777" w:rsidR="00415949" w:rsidRPr="00B0627C" w:rsidRDefault="00415949" w:rsidP="005A051B"/>
    <w:sectPr w:rsidR="00415949" w:rsidRPr="00B0627C"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4BF2D" w14:textId="77777777" w:rsidR="007C558A" w:rsidRDefault="007C558A">
      <w:r>
        <w:separator/>
      </w:r>
    </w:p>
  </w:endnote>
  <w:endnote w:type="continuationSeparator" w:id="0">
    <w:p w14:paraId="0CFE5A76" w14:textId="77777777" w:rsidR="007C558A" w:rsidRDefault="007C5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64140" w14:textId="77777777" w:rsidR="007C558A" w:rsidRDefault="007C558A">
      <w:r>
        <w:separator/>
      </w:r>
    </w:p>
  </w:footnote>
  <w:footnote w:type="continuationSeparator" w:id="0">
    <w:p w14:paraId="41EB00E2" w14:textId="77777777" w:rsidR="007C558A" w:rsidRDefault="007C55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B64DF"/>
    <w:multiLevelType w:val="hybridMultilevel"/>
    <w:tmpl w:val="41DA9F42"/>
    <w:lvl w:ilvl="0" w:tplc="04090001">
      <w:start w:val="1"/>
      <w:numFmt w:val="bullet"/>
      <w:lvlText w:val=""/>
      <w:lvlJc w:val="left"/>
      <w:pPr>
        <w:ind w:left="1080" w:hanging="360"/>
      </w:pPr>
      <w:rPr>
        <w:rFonts w:ascii="Symbol" w:hAnsi="Symbol" w:hint="default"/>
      </w:rPr>
    </w:lvl>
    <w:lvl w:ilvl="1" w:tplc="7A0461FE">
      <w:start w:val="67"/>
      <w:numFmt w:val="bullet"/>
      <w:lvlText w:val="–"/>
      <w:lvlJc w:val="left"/>
      <w:pPr>
        <w:ind w:left="1800" w:hanging="360"/>
      </w:pPr>
      <w:rPr>
        <w:rFonts w:ascii="Arial" w:hAnsi="Aria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0734B7"/>
    <w:multiLevelType w:val="hybridMultilevel"/>
    <w:tmpl w:val="FC18B57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11231A31"/>
    <w:multiLevelType w:val="hybridMultilevel"/>
    <w:tmpl w:val="F6689B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82C5A2E"/>
    <w:multiLevelType w:val="hybridMultilevel"/>
    <w:tmpl w:val="9CF61C4C"/>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BD3257"/>
    <w:multiLevelType w:val="hybridMultilevel"/>
    <w:tmpl w:val="298C4C24"/>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81C533D"/>
    <w:multiLevelType w:val="multilevel"/>
    <w:tmpl w:val="013493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EA97EBC"/>
    <w:multiLevelType w:val="hybridMultilevel"/>
    <w:tmpl w:val="87B4692C"/>
    <w:lvl w:ilvl="0" w:tplc="49661EF2">
      <w:start w:val="1"/>
      <w:numFmt w:val="bullet"/>
      <w:lvlText w:val="•"/>
      <w:lvlJc w:val="left"/>
      <w:pPr>
        <w:tabs>
          <w:tab w:val="num" w:pos="644"/>
        </w:tabs>
        <w:ind w:left="644" w:hanging="360"/>
      </w:pPr>
      <w:rPr>
        <w:rFonts w:ascii="Arial" w:hAnsi="Arial" w:hint="default"/>
      </w:rPr>
    </w:lvl>
    <w:lvl w:ilvl="1" w:tplc="7A0461FE">
      <w:start w:val="67"/>
      <w:numFmt w:val="bullet"/>
      <w:lvlText w:val="–"/>
      <w:lvlJc w:val="left"/>
      <w:pPr>
        <w:tabs>
          <w:tab w:val="num" w:pos="1364"/>
        </w:tabs>
        <w:ind w:left="1364" w:hanging="360"/>
      </w:pPr>
      <w:rPr>
        <w:rFonts w:ascii="Arial" w:hAnsi="Arial" w:hint="default"/>
      </w:rPr>
    </w:lvl>
    <w:lvl w:ilvl="2" w:tplc="CA662E50">
      <w:start w:val="67"/>
      <w:numFmt w:val="bullet"/>
      <w:lvlText w:val="•"/>
      <w:lvlJc w:val="left"/>
      <w:pPr>
        <w:tabs>
          <w:tab w:val="num" w:pos="2084"/>
        </w:tabs>
        <w:ind w:left="2084" w:hanging="360"/>
      </w:pPr>
      <w:rPr>
        <w:rFonts w:ascii="Arial" w:hAnsi="Arial" w:hint="default"/>
      </w:rPr>
    </w:lvl>
    <w:lvl w:ilvl="3" w:tplc="0DE4487C">
      <w:start w:val="1"/>
      <w:numFmt w:val="bullet"/>
      <w:lvlText w:val="•"/>
      <w:lvlJc w:val="left"/>
      <w:pPr>
        <w:tabs>
          <w:tab w:val="num" w:pos="2804"/>
        </w:tabs>
        <w:ind w:left="2804" w:hanging="360"/>
      </w:pPr>
      <w:rPr>
        <w:rFonts w:ascii="Arial" w:hAnsi="Arial" w:hint="default"/>
      </w:rPr>
    </w:lvl>
    <w:lvl w:ilvl="4" w:tplc="42AAFF9E">
      <w:start w:val="1"/>
      <w:numFmt w:val="bullet"/>
      <w:lvlText w:val="•"/>
      <w:lvlJc w:val="left"/>
      <w:pPr>
        <w:tabs>
          <w:tab w:val="num" w:pos="3524"/>
        </w:tabs>
        <w:ind w:left="3524" w:hanging="360"/>
      </w:pPr>
      <w:rPr>
        <w:rFonts w:ascii="Arial" w:hAnsi="Arial" w:hint="default"/>
      </w:rPr>
    </w:lvl>
    <w:lvl w:ilvl="5" w:tplc="036A6D26">
      <w:start w:val="1"/>
      <w:numFmt w:val="bullet"/>
      <w:lvlText w:val="•"/>
      <w:lvlJc w:val="left"/>
      <w:pPr>
        <w:tabs>
          <w:tab w:val="num" w:pos="4244"/>
        </w:tabs>
        <w:ind w:left="4244" w:hanging="360"/>
      </w:pPr>
      <w:rPr>
        <w:rFonts w:ascii="Arial" w:hAnsi="Arial" w:hint="default"/>
      </w:rPr>
    </w:lvl>
    <w:lvl w:ilvl="6" w:tplc="DA3A612A" w:tentative="1">
      <w:start w:val="1"/>
      <w:numFmt w:val="bullet"/>
      <w:lvlText w:val="•"/>
      <w:lvlJc w:val="left"/>
      <w:pPr>
        <w:tabs>
          <w:tab w:val="num" w:pos="4964"/>
        </w:tabs>
        <w:ind w:left="4964" w:hanging="360"/>
      </w:pPr>
      <w:rPr>
        <w:rFonts w:ascii="Arial" w:hAnsi="Arial" w:hint="default"/>
      </w:rPr>
    </w:lvl>
    <w:lvl w:ilvl="7" w:tplc="DD547512" w:tentative="1">
      <w:start w:val="1"/>
      <w:numFmt w:val="bullet"/>
      <w:lvlText w:val="•"/>
      <w:lvlJc w:val="left"/>
      <w:pPr>
        <w:tabs>
          <w:tab w:val="num" w:pos="5684"/>
        </w:tabs>
        <w:ind w:left="5684" w:hanging="360"/>
      </w:pPr>
      <w:rPr>
        <w:rFonts w:ascii="Arial" w:hAnsi="Arial" w:hint="default"/>
      </w:rPr>
    </w:lvl>
    <w:lvl w:ilvl="8" w:tplc="BF90A7C0"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53A82806"/>
    <w:multiLevelType w:val="hybridMultilevel"/>
    <w:tmpl w:val="329A9E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55BB39BC"/>
    <w:multiLevelType w:val="hybridMultilevel"/>
    <w:tmpl w:val="41920F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CD23761"/>
    <w:multiLevelType w:val="hybridMultilevel"/>
    <w:tmpl w:val="C240A9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44C10AC"/>
    <w:multiLevelType w:val="hybridMultilevel"/>
    <w:tmpl w:val="B67E90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57970D4"/>
    <w:multiLevelType w:val="hybridMultilevel"/>
    <w:tmpl w:val="7DFA5D22"/>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F332362"/>
    <w:multiLevelType w:val="hybridMultilevel"/>
    <w:tmpl w:val="298C4C24"/>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6"/>
  </w:num>
  <w:num w:numId="3">
    <w:abstractNumId w:val="13"/>
  </w:num>
  <w:num w:numId="4">
    <w:abstractNumId w:val="0"/>
  </w:num>
  <w:num w:numId="5">
    <w:abstractNumId w:val="9"/>
  </w:num>
  <w:num w:numId="6">
    <w:abstractNumId w:val="8"/>
  </w:num>
  <w:num w:numId="7">
    <w:abstractNumId w:val="7"/>
  </w:num>
  <w:num w:numId="8">
    <w:abstractNumId w:val="2"/>
  </w:num>
  <w:num w:numId="9">
    <w:abstractNumId w:val="3"/>
  </w:num>
  <w:num w:numId="10">
    <w:abstractNumId w:val="4"/>
  </w:num>
  <w:num w:numId="11">
    <w:abstractNumId w:val="12"/>
  </w:num>
  <w:num w:numId="12">
    <w:abstractNumId w:val="11"/>
  </w:num>
  <w:num w:numId="13">
    <w:abstractNumId w:val="1"/>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730"/>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983"/>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D10"/>
    <w:rsid w:val="0003194C"/>
    <w:rsid w:val="000322AE"/>
    <w:rsid w:val="00033135"/>
    <w:rsid w:val="000339EA"/>
    <w:rsid w:val="00033A74"/>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748"/>
    <w:rsid w:val="000528A2"/>
    <w:rsid w:val="000528F0"/>
    <w:rsid w:val="00052AC2"/>
    <w:rsid w:val="00053676"/>
    <w:rsid w:val="00053E9E"/>
    <w:rsid w:val="00055006"/>
    <w:rsid w:val="000551AD"/>
    <w:rsid w:val="00055B54"/>
    <w:rsid w:val="00056544"/>
    <w:rsid w:val="000569CE"/>
    <w:rsid w:val="00056C39"/>
    <w:rsid w:val="000571F7"/>
    <w:rsid w:val="00057677"/>
    <w:rsid w:val="000576E5"/>
    <w:rsid w:val="000578EA"/>
    <w:rsid w:val="000608E4"/>
    <w:rsid w:val="00060B54"/>
    <w:rsid w:val="00060D5E"/>
    <w:rsid w:val="00060DC1"/>
    <w:rsid w:val="0006125C"/>
    <w:rsid w:val="000618D4"/>
    <w:rsid w:val="00061AED"/>
    <w:rsid w:val="00061E91"/>
    <w:rsid w:val="000624A2"/>
    <w:rsid w:val="0006251F"/>
    <w:rsid w:val="00062CB3"/>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B22"/>
    <w:rsid w:val="00081C3A"/>
    <w:rsid w:val="00082B7E"/>
    <w:rsid w:val="000836C7"/>
    <w:rsid w:val="00083EDD"/>
    <w:rsid w:val="00084067"/>
    <w:rsid w:val="00084276"/>
    <w:rsid w:val="00084649"/>
    <w:rsid w:val="0008527D"/>
    <w:rsid w:val="00085CD3"/>
    <w:rsid w:val="00086108"/>
    <w:rsid w:val="000862ED"/>
    <w:rsid w:val="000863AB"/>
    <w:rsid w:val="00086470"/>
    <w:rsid w:val="00086B76"/>
    <w:rsid w:val="00086DDF"/>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695"/>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4"/>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E2"/>
    <w:rsid w:val="000C5555"/>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3AA5"/>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F8F"/>
    <w:rsid w:val="001003B9"/>
    <w:rsid w:val="00101475"/>
    <w:rsid w:val="00102449"/>
    <w:rsid w:val="00102895"/>
    <w:rsid w:val="00102A61"/>
    <w:rsid w:val="00103677"/>
    <w:rsid w:val="00103D09"/>
    <w:rsid w:val="00103F10"/>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2E5C"/>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38FB"/>
    <w:rsid w:val="00134041"/>
    <w:rsid w:val="00134F02"/>
    <w:rsid w:val="0013568D"/>
    <w:rsid w:val="00135864"/>
    <w:rsid w:val="00135B09"/>
    <w:rsid w:val="00136167"/>
    <w:rsid w:val="0013653E"/>
    <w:rsid w:val="00136777"/>
    <w:rsid w:val="00136AA0"/>
    <w:rsid w:val="001375A2"/>
    <w:rsid w:val="00137807"/>
    <w:rsid w:val="00137D03"/>
    <w:rsid w:val="00137D78"/>
    <w:rsid w:val="00137E55"/>
    <w:rsid w:val="001406FD"/>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77AF"/>
    <w:rsid w:val="0015087F"/>
    <w:rsid w:val="00151039"/>
    <w:rsid w:val="0015103B"/>
    <w:rsid w:val="00151870"/>
    <w:rsid w:val="00151D6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E3E"/>
    <w:rsid w:val="00162FAF"/>
    <w:rsid w:val="0016308F"/>
    <w:rsid w:val="0016345A"/>
    <w:rsid w:val="001640AB"/>
    <w:rsid w:val="00164597"/>
    <w:rsid w:val="00164998"/>
    <w:rsid w:val="00165033"/>
    <w:rsid w:val="00165365"/>
    <w:rsid w:val="00165BBD"/>
    <w:rsid w:val="00165F05"/>
    <w:rsid w:val="0016622D"/>
    <w:rsid w:val="001662E9"/>
    <w:rsid w:val="001669F1"/>
    <w:rsid w:val="00166B1C"/>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47C1"/>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40D"/>
    <w:rsid w:val="00184C12"/>
    <w:rsid w:val="00184C73"/>
    <w:rsid w:val="00184F97"/>
    <w:rsid w:val="001850B7"/>
    <w:rsid w:val="001850E5"/>
    <w:rsid w:val="00185284"/>
    <w:rsid w:val="0018571A"/>
    <w:rsid w:val="0018578F"/>
    <w:rsid w:val="00185A0A"/>
    <w:rsid w:val="00186AD6"/>
    <w:rsid w:val="001876EE"/>
    <w:rsid w:val="00190041"/>
    <w:rsid w:val="001901B1"/>
    <w:rsid w:val="00190C39"/>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976C9"/>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553"/>
    <w:rsid w:val="001B070F"/>
    <w:rsid w:val="001B0F45"/>
    <w:rsid w:val="001B1089"/>
    <w:rsid w:val="001B126E"/>
    <w:rsid w:val="001B128B"/>
    <w:rsid w:val="001B192A"/>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38B"/>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229"/>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0C7C"/>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46C4"/>
    <w:rsid w:val="0024530E"/>
    <w:rsid w:val="002454B5"/>
    <w:rsid w:val="00245758"/>
    <w:rsid w:val="002457BC"/>
    <w:rsid w:val="00245F29"/>
    <w:rsid w:val="00246892"/>
    <w:rsid w:val="00246CD4"/>
    <w:rsid w:val="002472A0"/>
    <w:rsid w:val="0024766E"/>
    <w:rsid w:val="00247B7B"/>
    <w:rsid w:val="00247E26"/>
    <w:rsid w:val="00250A68"/>
    <w:rsid w:val="00251BD4"/>
    <w:rsid w:val="00251C4E"/>
    <w:rsid w:val="00251DE8"/>
    <w:rsid w:val="00251FEF"/>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71D"/>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C34"/>
    <w:rsid w:val="00287FFD"/>
    <w:rsid w:val="00290C45"/>
    <w:rsid w:val="002916CB"/>
    <w:rsid w:val="0029195E"/>
    <w:rsid w:val="00291D6E"/>
    <w:rsid w:val="002920FA"/>
    <w:rsid w:val="0029273D"/>
    <w:rsid w:val="002929BA"/>
    <w:rsid w:val="00292B5F"/>
    <w:rsid w:val="002940D7"/>
    <w:rsid w:val="00294393"/>
    <w:rsid w:val="00294771"/>
    <w:rsid w:val="00294F4F"/>
    <w:rsid w:val="00295AAA"/>
    <w:rsid w:val="00296D48"/>
    <w:rsid w:val="00296FCC"/>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D40"/>
    <w:rsid w:val="002A5EBD"/>
    <w:rsid w:val="002A6E53"/>
    <w:rsid w:val="002A7275"/>
    <w:rsid w:val="002A7BC5"/>
    <w:rsid w:val="002A7EFD"/>
    <w:rsid w:val="002B0D2C"/>
    <w:rsid w:val="002B132E"/>
    <w:rsid w:val="002B1398"/>
    <w:rsid w:val="002B14B1"/>
    <w:rsid w:val="002B19DA"/>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93"/>
    <w:rsid w:val="002C20EB"/>
    <w:rsid w:val="002C21DC"/>
    <w:rsid w:val="002C22E0"/>
    <w:rsid w:val="002C2B73"/>
    <w:rsid w:val="002C3628"/>
    <w:rsid w:val="002C362B"/>
    <w:rsid w:val="002C3E65"/>
    <w:rsid w:val="002C469F"/>
    <w:rsid w:val="002C4727"/>
    <w:rsid w:val="002C541C"/>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EC6"/>
    <w:rsid w:val="002D4210"/>
    <w:rsid w:val="002D5EED"/>
    <w:rsid w:val="002D6230"/>
    <w:rsid w:val="002D6310"/>
    <w:rsid w:val="002D6BBB"/>
    <w:rsid w:val="002D6C57"/>
    <w:rsid w:val="002D701B"/>
    <w:rsid w:val="002D7417"/>
    <w:rsid w:val="002D7D10"/>
    <w:rsid w:val="002D7D99"/>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28A"/>
    <w:rsid w:val="002E45D1"/>
    <w:rsid w:val="002E47B3"/>
    <w:rsid w:val="002E49EC"/>
    <w:rsid w:val="002E52EE"/>
    <w:rsid w:val="002E5CDF"/>
    <w:rsid w:val="002E5E71"/>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06DF"/>
    <w:rsid w:val="00301089"/>
    <w:rsid w:val="00301AA6"/>
    <w:rsid w:val="00301D6C"/>
    <w:rsid w:val="003024DA"/>
    <w:rsid w:val="00302AE2"/>
    <w:rsid w:val="003039AF"/>
    <w:rsid w:val="003039C5"/>
    <w:rsid w:val="003040C1"/>
    <w:rsid w:val="0030412A"/>
    <w:rsid w:val="00304518"/>
    <w:rsid w:val="003048D7"/>
    <w:rsid w:val="003056C7"/>
    <w:rsid w:val="00305929"/>
    <w:rsid w:val="0030609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7EB"/>
    <w:rsid w:val="00323AF7"/>
    <w:rsid w:val="00324667"/>
    <w:rsid w:val="00324FB3"/>
    <w:rsid w:val="00325330"/>
    <w:rsid w:val="003255BD"/>
    <w:rsid w:val="00325769"/>
    <w:rsid w:val="00326CBE"/>
    <w:rsid w:val="00327795"/>
    <w:rsid w:val="00327E35"/>
    <w:rsid w:val="00330477"/>
    <w:rsid w:val="00330602"/>
    <w:rsid w:val="003306EC"/>
    <w:rsid w:val="00331BF9"/>
    <w:rsid w:val="00331C6A"/>
    <w:rsid w:val="00331DE0"/>
    <w:rsid w:val="00332BA5"/>
    <w:rsid w:val="00332E66"/>
    <w:rsid w:val="003339CA"/>
    <w:rsid w:val="00333E46"/>
    <w:rsid w:val="00333F52"/>
    <w:rsid w:val="003345D0"/>
    <w:rsid w:val="00334FCF"/>
    <w:rsid w:val="0033519A"/>
    <w:rsid w:val="00335642"/>
    <w:rsid w:val="003358B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AF1"/>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0076"/>
    <w:rsid w:val="00382782"/>
    <w:rsid w:val="00382BF6"/>
    <w:rsid w:val="003831D0"/>
    <w:rsid w:val="00383379"/>
    <w:rsid w:val="00383E41"/>
    <w:rsid w:val="00383EDE"/>
    <w:rsid w:val="00384091"/>
    <w:rsid w:val="003844F8"/>
    <w:rsid w:val="0038456D"/>
    <w:rsid w:val="0038483B"/>
    <w:rsid w:val="0038485C"/>
    <w:rsid w:val="0038494D"/>
    <w:rsid w:val="00384C81"/>
    <w:rsid w:val="003850E6"/>
    <w:rsid w:val="00385E61"/>
    <w:rsid w:val="0038757A"/>
    <w:rsid w:val="00387621"/>
    <w:rsid w:val="00387660"/>
    <w:rsid w:val="00387844"/>
    <w:rsid w:val="00387D9F"/>
    <w:rsid w:val="00390B9C"/>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3F2E"/>
    <w:rsid w:val="003C6021"/>
    <w:rsid w:val="003C6201"/>
    <w:rsid w:val="003C65E3"/>
    <w:rsid w:val="003C6E9B"/>
    <w:rsid w:val="003C71BD"/>
    <w:rsid w:val="003C7263"/>
    <w:rsid w:val="003C7848"/>
    <w:rsid w:val="003C7967"/>
    <w:rsid w:val="003C7A2B"/>
    <w:rsid w:val="003C7E14"/>
    <w:rsid w:val="003D004C"/>
    <w:rsid w:val="003D0416"/>
    <w:rsid w:val="003D0704"/>
    <w:rsid w:val="003D115D"/>
    <w:rsid w:val="003D1597"/>
    <w:rsid w:val="003D2427"/>
    <w:rsid w:val="003D24D5"/>
    <w:rsid w:val="003D3E60"/>
    <w:rsid w:val="003D3ECC"/>
    <w:rsid w:val="003D402B"/>
    <w:rsid w:val="003D4A58"/>
    <w:rsid w:val="003D50F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B5A"/>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90D"/>
    <w:rsid w:val="003F5A1C"/>
    <w:rsid w:val="003F5D86"/>
    <w:rsid w:val="003F6025"/>
    <w:rsid w:val="003F6134"/>
    <w:rsid w:val="003F6206"/>
    <w:rsid w:val="003F633D"/>
    <w:rsid w:val="003F63E5"/>
    <w:rsid w:val="003F6D98"/>
    <w:rsid w:val="003F7248"/>
    <w:rsid w:val="003F75DB"/>
    <w:rsid w:val="003F7BEF"/>
    <w:rsid w:val="003F7D92"/>
    <w:rsid w:val="00400094"/>
    <w:rsid w:val="004002E5"/>
    <w:rsid w:val="0040074F"/>
    <w:rsid w:val="0040078C"/>
    <w:rsid w:val="00400845"/>
    <w:rsid w:val="00400C30"/>
    <w:rsid w:val="00401675"/>
    <w:rsid w:val="00401690"/>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3C40"/>
    <w:rsid w:val="00414382"/>
    <w:rsid w:val="00414D64"/>
    <w:rsid w:val="00415289"/>
    <w:rsid w:val="004152E5"/>
    <w:rsid w:val="00415377"/>
    <w:rsid w:val="00415475"/>
    <w:rsid w:val="00415949"/>
    <w:rsid w:val="00415D63"/>
    <w:rsid w:val="00415F35"/>
    <w:rsid w:val="00416237"/>
    <w:rsid w:val="00417273"/>
    <w:rsid w:val="004176FF"/>
    <w:rsid w:val="00420041"/>
    <w:rsid w:val="00420900"/>
    <w:rsid w:val="00421290"/>
    <w:rsid w:val="00421342"/>
    <w:rsid w:val="00422CEB"/>
    <w:rsid w:val="004230FD"/>
    <w:rsid w:val="004232C1"/>
    <w:rsid w:val="00423850"/>
    <w:rsid w:val="00423BF1"/>
    <w:rsid w:val="00424FA7"/>
    <w:rsid w:val="004255A0"/>
    <w:rsid w:val="00425657"/>
    <w:rsid w:val="00425ACE"/>
    <w:rsid w:val="00425B06"/>
    <w:rsid w:val="00425FC7"/>
    <w:rsid w:val="0042658A"/>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985"/>
    <w:rsid w:val="00435E87"/>
    <w:rsid w:val="004361E3"/>
    <w:rsid w:val="00437A67"/>
    <w:rsid w:val="00437B9C"/>
    <w:rsid w:val="00437FA6"/>
    <w:rsid w:val="00440467"/>
    <w:rsid w:val="00440604"/>
    <w:rsid w:val="00440650"/>
    <w:rsid w:val="0044270F"/>
    <w:rsid w:val="00442A8E"/>
    <w:rsid w:val="00442ADE"/>
    <w:rsid w:val="00443602"/>
    <w:rsid w:val="00443C7A"/>
    <w:rsid w:val="0044418A"/>
    <w:rsid w:val="00444322"/>
    <w:rsid w:val="004446B4"/>
    <w:rsid w:val="004450C3"/>
    <w:rsid w:val="004452AC"/>
    <w:rsid w:val="004453DF"/>
    <w:rsid w:val="00445601"/>
    <w:rsid w:val="00445CA4"/>
    <w:rsid w:val="00445FF7"/>
    <w:rsid w:val="0044673F"/>
    <w:rsid w:val="004468D3"/>
    <w:rsid w:val="00446A4F"/>
    <w:rsid w:val="00446F13"/>
    <w:rsid w:val="00447184"/>
    <w:rsid w:val="00451898"/>
    <w:rsid w:val="00452619"/>
    <w:rsid w:val="004527B8"/>
    <w:rsid w:val="00452CAD"/>
    <w:rsid w:val="00453341"/>
    <w:rsid w:val="0045355E"/>
    <w:rsid w:val="004546B4"/>
    <w:rsid w:val="00454BE7"/>
    <w:rsid w:val="00455D8B"/>
    <w:rsid w:val="00455D9D"/>
    <w:rsid w:val="00455DC7"/>
    <w:rsid w:val="00455DDC"/>
    <w:rsid w:val="00455E3E"/>
    <w:rsid w:val="004567B7"/>
    <w:rsid w:val="004567E2"/>
    <w:rsid w:val="004570F6"/>
    <w:rsid w:val="004571CE"/>
    <w:rsid w:val="004572ED"/>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28D"/>
    <w:rsid w:val="00467D8D"/>
    <w:rsid w:val="00467DDD"/>
    <w:rsid w:val="00467FA0"/>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3B37"/>
    <w:rsid w:val="004753B3"/>
    <w:rsid w:val="004755CA"/>
    <w:rsid w:val="00475D37"/>
    <w:rsid w:val="00476991"/>
    <w:rsid w:val="00476A7B"/>
    <w:rsid w:val="004772E9"/>
    <w:rsid w:val="00480972"/>
    <w:rsid w:val="00480C41"/>
    <w:rsid w:val="0048144A"/>
    <w:rsid w:val="00483261"/>
    <w:rsid w:val="00483701"/>
    <w:rsid w:val="00483B04"/>
    <w:rsid w:val="00484143"/>
    <w:rsid w:val="00484336"/>
    <w:rsid w:val="004845F8"/>
    <w:rsid w:val="004859B8"/>
    <w:rsid w:val="00485D7D"/>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8A"/>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431"/>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90F"/>
    <w:rsid w:val="004D6C51"/>
    <w:rsid w:val="004D72B5"/>
    <w:rsid w:val="004D7DCC"/>
    <w:rsid w:val="004D7E05"/>
    <w:rsid w:val="004E04DB"/>
    <w:rsid w:val="004E07BB"/>
    <w:rsid w:val="004E0F2A"/>
    <w:rsid w:val="004E1230"/>
    <w:rsid w:val="004E1715"/>
    <w:rsid w:val="004E1C2C"/>
    <w:rsid w:val="004E1D09"/>
    <w:rsid w:val="004E204C"/>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5670"/>
    <w:rsid w:val="00505675"/>
    <w:rsid w:val="005056BD"/>
    <w:rsid w:val="00506436"/>
    <w:rsid w:val="00506BDF"/>
    <w:rsid w:val="00506E9B"/>
    <w:rsid w:val="00506F2D"/>
    <w:rsid w:val="00507849"/>
    <w:rsid w:val="0050785E"/>
    <w:rsid w:val="00507918"/>
    <w:rsid w:val="00507C53"/>
    <w:rsid w:val="00507CA2"/>
    <w:rsid w:val="00510696"/>
    <w:rsid w:val="00510F17"/>
    <w:rsid w:val="00511079"/>
    <w:rsid w:val="0051133A"/>
    <w:rsid w:val="00511EB3"/>
    <w:rsid w:val="0051219D"/>
    <w:rsid w:val="0051243C"/>
    <w:rsid w:val="005124A4"/>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0443"/>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6E21"/>
    <w:rsid w:val="005372B5"/>
    <w:rsid w:val="005372C0"/>
    <w:rsid w:val="00537437"/>
    <w:rsid w:val="0053743E"/>
    <w:rsid w:val="0053758A"/>
    <w:rsid w:val="00537CBB"/>
    <w:rsid w:val="00540A6F"/>
    <w:rsid w:val="00540B1A"/>
    <w:rsid w:val="005418FC"/>
    <w:rsid w:val="00541B9B"/>
    <w:rsid w:val="00541E7A"/>
    <w:rsid w:val="00541FD4"/>
    <w:rsid w:val="005420AA"/>
    <w:rsid w:val="005424D2"/>
    <w:rsid w:val="00542748"/>
    <w:rsid w:val="005428F3"/>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34C"/>
    <w:rsid w:val="005536F6"/>
    <w:rsid w:val="00553BD6"/>
    <w:rsid w:val="00553C27"/>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3A93"/>
    <w:rsid w:val="00565EDF"/>
    <w:rsid w:val="005660DB"/>
    <w:rsid w:val="00566F1E"/>
    <w:rsid w:val="00567D42"/>
    <w:rsid w:val="00567E23"/>
    <w:rsid w:val="00570682"/>
    <w:rsid w:val="00570967"/>
    <w:rsid w:val="0057125F"/>
    <w:rsid w:val="005717AE"/>
    <w:rsid w:val="00571C25"/>
    <w:rsid w:val="00571F13"/>
    <w:rsid w:val="00572105"/>
    <w:rsid w:val="00572539"/>
    <w:rsid w:val="005728DB"/>
    <w:rsid w:val="00572A66"/>
    <w:rsid w:val="00573181"/>
    <w:rsid w:val="00573342"/>
    <w:rsid w:val="00573965"/>
    <w:rsid w:val="00573AE1"/>
    <w:rsid w:val="00574A4A"/>
    <w:rsid w:val="00574ADC"/>
    <w:rsid w:val="00575345"/>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51B"/>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6A20"/>
    <w:rsid w:val="005B7E2C"/>
    <w:rsid w:val="005B7EBF"/>
    <w:rsid w:val="005C058D"/>
    <w:rsid w:val="005C09DD"/>
    <w:rsid w:val="005C0C54"/>
    <w:rsid w:val="005C0FF1"/>
    <w:rsid w:val="005C1E7B"/>
    <w:rsid w:val="005C2ECB"/>
    <w:rsid w:val="005C34DC"/>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3D93"/>
    <w:rsid w:val="005D47E4"/>
    <w:rsid w:val="005D48F6"/>
    <w:rsid w:val="005D5941"/>
    <w:rsid w:val="005D5B21"/>
    <w:rsid w:val="005D6AE3"/>
    <w:rsid w:val="005D7436"/>
    <w:rsid w:val="005E05D2"/>
    <w:rsid w:val="005E0E72"/>
    <w:rsid w:val="005E1016"/>
    <w:rsid w:val="005E11E4"/>
    <w:rsid w:val="005E151C"/>
    <w:rsid w:val="005E163F"/>
    <w:rsid w:val="005E1D8E"/>
    <w:rsid w:val="005E1DDA"/>
    <w:rsid w:val="005E1F57"/>
    <w:rsid w:val="005E23DD"/>
    <w:rsid w:val="005E2914"/>
    <w:rsid w:val="005E3728"/>
    <w:rsid w:val="005E3842"/>
    <w:rsid w:val="005E3B41"/>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1B"/>
    <w:rsid w:val="005F6A38"/>
    <w:rsid w:val="005F6AF6"/>
    <w:rsid w:val="005F7562"/>
    <w:rsid w:val="005F75C4"/>
    <w:rsid w:val="005F7900"/>
    <w:rsid w:val="005F7C5A"/>
    <w:rsid w:val="00600311"/>
    <w:rsid w:val="006004FE"/>
    <w:rsid w:val="0060092C"/>
    <w:rsid w:val="00600B3D"/>
    <w:rsid w:val="006015DA"/>
    <w:rsid w:val="00601914"/>
    <w:rsid w:val="00601ECB"/>
    <w:rsid w:val="00602B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86"/>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21"/>
    <w:rsid w:val="00664DAB"/>
    <w:rsid w:val="00664DD1"/>
    <w:rsid w:val="006657A4"/>
    <w:rsid w:val="0066655C"/>
    <w:rsid w:val="0066659D"/>
    <w:rsid w:val="006668EF"/>
    <w:rsid w:val="006675BA"/>
    <w:rsid w:val="006702EB"/>
    <w:rsid w:val="00670C72"/>
    <w:rsid w:val="00670D72"/>
    <w:rsid w:val="006710D7"/>
    <w:rsid w:val="00671D03"/>
    <w:rsid w:val="00672186"/>
    <w:rsid w:val="00672748"/>
    <w:rsid w:val="00672CF4"/>
    <w:rsid w:val="006736DF"/>
    <w:rsid w:val="00673E4F"/>
    <w:rsid w:val="006743C6"/>
    <w:rsid w:val="0067450A"/>
    <w:rsid w:val="006747A8"/>
    <w:rsid w:val="00674959"/>
    <w:rsid w:val="00674D88"/>
    <w:rsid w:val="00674F44"/>
    <w:rsid w:val="00675D57"/>
    <w:rsid w:val="006763D9"/>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5E05"/>
    <w:rsid w:val="006864AF"/>
    <w:rsid w:val="006876A8"/>
    <w:rsid w:val="006878E2"/>
    <w:rsid w:val="00687971"/>
    <w:rsid w:val="00687BE3"/>
    <w:rsid w:val="00687DDC"/>
    <w:rsid w:val="006901AC"/>
    <w:rsid w:val="0069021E"/>
    <w:rsid w:val="0069101B"/>
    <w:rsid w:val="00691094"/>
    <w:rsid w:val="006912A1"/>
    <w:rsid w:val="00691831"/>
    <w:rsid w:val="00691A9F"/>
    <w:rsid w:val="00691CB4"/>
    <w:rsid w:val="0069228B"/>
    <w:rsid w:val="006924B8"/>
    <w:rsid w:val="00692553"/>
    <w:rsid w:val="006927B7"/>
    <w:rsid w:val="00692DBA"/>
    <w:rsid w:val="006933CE"/>
    <w:rsid w:val="00693E7D"/>
    <w:rsid w:val="006952C1"/>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D0074"/>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0354"/>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25C"/>
    <w:rsid w:val="006E7F0C"/>
    <w:rsid w:val="006F0076"/>
    <w:rsid w:val="006F03CF"/>
    <w:rsid w:val="006F08D5"/>
    <w:rsid w:val="006F09A7"/>
    <w:rsid w:val="006F0BCE"/>
    <w:rsid w:val="006F0D84"/>
    <w:rsid w:val="006F0F7E"/>
    <w:rsid w:val="006F167C"/>
    <w:rsid w:val="006F194B"/>
    <w:rsid w:val="006F1F85"/>
    <w:rsid w:val="006F2042"/>
    <w:rsid w:val="006F24A8"/>
    <w:rsid w:val="006F2A32"/>
    <w:rsid w:val="006F332C"/>
    <w:rsid w:val="006F3C52"/>
    <w:rsid w:val="006F5E29"/>
    <w:rsid w:val="006F5F5A"/>
    <w:rsid w:val="006F63D2"/>
    <w:rsid w:val="006F6434"/>
    <w:rsid w:val="006F656C"/>
    <w:rsid w:val="006F679B"/>
    <w:rsid w:val="006F76A7"/>
    <w:rsid w:val="006F77D3"/>
    <w:rsid w:val="006F79A3"/>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3F37"/>
    <w:rsid w:val="007043F0"/>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349"/>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B8E"/>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3392"/>
    <w:rsid w:val="007335DC"/>
    <w:rsid w:val="007339A8"/>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4B9F"/>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9D5"/>
    <w:rsid w:val="00762BD5"/>
    <w:rsid w:val="0076342B"/>
    <w:rsid w:val="00763783"/>
    <w:rsid w:val="0076408F"/>
    <w:rsid w:val="00764A14"/>
    <w:rsid w:val="00764DD1"/>
    <w:rsid w:val="00765C79"/>
    <w:rsid w:val="00765D49"/>
    <w:rsid w:val="00765FAE"/>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2F4B"/>
    <w:rsid w:val="00773769"/>
    <w:rsid w:val="00773A9E"/>
    <w:rsid w:val="00773B23"/>
    <w:rsid w:val="00773D77"/>
    <w:rsid w:val="007742FA"/>
    <w:rsid w:val="007743CE"/>
    <w:rsid w:val="007749BC"/>
    <w:rsid w:val="0077548E"/>
    <w:rsid w:val="00776258"/>
    <w:rsid w:val="0077651C"/>
    <w:rsid w:val="00776B40"/>
    <w:rsid w:val="00776B45"/>
    <w:rsid w:val="00776C61"/>
    <w:rsid w:val="00777C3F"/>
    <w:rsid w:val="00777D3D"/>
    <w:rsid w:val="00780385"/>
    <w:rsid w:val="00780640"/>
    <w:rsid w:val="007808BA"/>
    <w:rsid w:val="00780965"/>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1E4"/>
    <w:rsid w:val="00792A9D"/>
    <w:rsid w:val="00792BF7"/>
    <w:rsid w:val="00792DD2"/>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8AD"/>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4858"/>
    <w:rsid w:val="007A51BF"/>
    <w:rsid w:val="007A5434"/>
    <w:rsid w:val="007A6384"/>
    <w:rsid w:val="007A6902"/>
    <w:rsid w:val="007A6A70"/>
    <w:rsid w:val="007A6AC8"/>
    <w:rsid w:val="007A6EF2"/>
    <w:rsid w:val="007A7A40"/>
    <w:rsid w:val="007B0089"/>
    <w:rsid w:val="007B06D2"/>
    <w:rsid w:val="007B0CBC"/>
    <w:rsid w:val="007B22EC"/>
    <w:rsid w:val="007B24B9"/>
    <w:rsid w:val="007B2708"/>
    <w:rsid w:val="007B328A"/>
    <w:rsid w:val="007B33E8"/>
    <w:rsid w:val="007B36B7"/>
    <w:rsid w:val="007B3EDA"/>
    <w:rsid w:val="007B3F4B"/>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25CE"/>
    <w:rsid w:val="007C2739"/>
    <w:rsid w:val="007C2E69"/>
    <w:rsid w:val="007C3162"/>
    <w:rsid w:val="007C319B"/>
    <w:rsid w:val="007C330B"/>
    <w:rsid w:val="007C3550"/>
    <w:rsid w:val="007C37F1"/>
    <w:rsid w:val="007C39DC"/>
    <w:rsid w:val="007C421B"/>
    <w:rsid w:val="007C52EA"/>
    <w:rsid w:val="007C558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E7F98"/>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16F"/>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2AB0"/>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06C"/>
    <w:rsid w:val="00837109"/>
    <w:rsid w:val="0083729D"/>
    <w:rsid w:val="0084007D"/>
    <w:rsid w:val="008420F0"/>
    <w:rsid w:val="00842573"/>
    <w:rsid w:val="00842ADF"/>
    <w:rsid w:val="00842AEF"/>
    <w:rsid w:val="0084322F"/>
    <w:rsid w:val="008452B9"/>
    <w:rsid w:val="00845363"/>
    <w:rsid w:val="0084637D"/>
    <w:rsid w:val="00846F28"/>
    <w:rsid w:val="008470EF"/>
    <w:rsid w:val="008472B0"/>
    <w:rsid w:val="00847957"/>
    <w:rsid w:val="00847C25"/>
    <w:rsid w:val="00850715"/>
    <w:rsid w:val="00850A61"/>
    <w:rsid w:val="00850CE8"/>
    <w:rsid w:val="00850E65"/>
    <w:rsid w:val="00851078"/>
    <w:rsid w:val="0085195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4DA"/>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0268"/>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DF9"/>
    <w:rsid w:val="008C5E85"/>
    <w:rsid w:val="008C635B"/>
    <w:rsid w:val="008C7571"/>
    <w:rsid w:val="008D0783"/>
    <w:rsid w:val="008D0D56"/>
    <w:rsid w:val="008D1599"/>
    <w:rsid w:val="008D163C"/>
    <w:rsid w:val="008D3150"/>
    <w:rsid w:val="008D339E"/>
    <w:rsid w:val="008D38B9"/>
    <w:rsid w:val="008D39F4"/>
    <w:rsid w:val="008D4468"/>
    <w:rsid w:val="008D4565"/>
    <w:rsid w:val="008D4C41"/>
    <w:rsid w:val="008D4C9E"/>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FC6"/>
    <w:rsid w:val="009062F7"/>
    <w:rsid w:val="00906878"/>
    <w:rsid w:val="00906AF6"/>
    <w:rsid w:val="00907734"/>
    <w:rsid w:val="009105F1"/>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664"/>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10F"/>
    <w:rsid w:val="00952941"/>
    <w:rsid w:val="00953144"/>
    <w:rsid w:val="00953245"/>
    <w:rsid w:val="0095348D"/>
    <w:rsid w:val="00953C5A"/>
    <w:rsid w:val="009552A7"/>
    <w:rsid w:val="0095539B"/>
    <w:rsid w:val="00955CE5"/>
    <w:rsid w:val="00956450"/>
    <w:rsid w:val="009566FC"/>
    <w:rsid w:val="00957AF7"/>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18B"/>
    <w:rsid w:val="00966525"/>
    <w:rsid w:val="00966FD6"/>
    <w:rsid w:val="00967531"/>
    <w:rsid w:val="00970E4C"/>
    <w:rsid w:val="009711DC"/>
    <w:rsid w:val="00971506"/>
    <w:rsid w:val="00972463"/>
    <w:rsid w:val="009727AD"/>
    <w:rsid w:val="00973587"/>
    <w:rsid w:val="00974DC5"/>
    <w:rsid w:val="00974EB9"/>
    <w:rsid w:val="00975E2A"/>
    <w:rsid w:val="0097618F"/>
    <w:rsid w:val="00976735"/>
    <w:rsid w:val="00976909"/>
    <w:rsid w:val="00976B57"/>
    <w:rsid w:val="00977835"/>
    <w:rsid w:val="00980219"/>
    <w:rsid w:val="0098039F"/>
    <w:rsid w:val="00980599"/>
    <w:rsid w:val="00980E8C"/>
    <w:rsid w:val="00981345"/>
    <w:rsid w:val="00981B43"/>
    <w:rsid w:val="00981E76"/>
    <w:rsid w:val="009825D0"/>
    <w:rsid w:val="00982BBD"/>
    <w:rsid w:val="00983202"/>
    <w:rsid w:val="009832A8"/>
    <w:rsid w:val="009842B6"/>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48DB"/>
    <w:rsid w:val="009959A1"/>
    <w:rsid w:val="00995EF7"/>
    <w:rsid w:val="00995FB8"/>
    <w:rsid w:val="009965C2"/>
    <w:rsid w:val="009966B1"/>
    <w:rsid w:val="00996764"/>
    <w:rsid w:val="00996AC7"/>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9C4"/>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59D5"/>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19"/>
    <w:rsid w:val="009E5020"/>
    <w:rsid w:val="009E52CA"/>
    <w:rsid w:val="009E52F6"/>
    <w:rsid w:val="009E5AF5"/>
    <w:rsid w:val="009E5F24"/>
    <w:rsid w:val="009E5FE9"/>
    <w:rsid w:val="009E6344"/>
    <w:rsid w:val="009E6469"/>
    <w:rsid w:val="009E6681"/>
    <w:rsid w:val="009E699C"/>
    <w:rsid w:val="009E6E52"/>
    <w:rsid w:val="009E70BD"/>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69EF"/>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A2B"/>
    <w:rsid w:val="00A03B62"/>
    <w:rsid w:val="00A05A3F"/>
    <w:rsid w:val="00A05C6C"/>
    <w:rsid w:val="00A05DCA"/>
    <w:rsid w:val="00A05FC1"/>
    <w:rsid w:val="00A06408"/>
    <w:rsid w:val="00A069BD"/>
    <w:rsid w:val="00A06CDE"/>
    <w:rsid w:val="00A07509"/>
    <w:rsid w:val="00A078AA"/>
    <w:rsid w:val="00A103AE"/>
    <w:rsid w:val="00A106BA"/>
    <w:rsid w:val="00A1221F"/>
    <w:rsid w:val="00A12337"/>
    <w:rsid w:val="00A13A03"/>
    <w:rsid w:val="00A13D72"/>
    <w:rsid w:val="00A14191"/>
    <w:rsid w:val="00A14DE9"/>
    <w:rsid w:val="00A14E8D"/>
    <w:rsid w:val="00A1540E"/>
    <w:rsid w:val="00A155BA"/>
    <w:rsid w:val="00A15B75"/>
    <w:rsid w:val="00A16292"/>
    <w:rsid w:val="00A16956"/>
    <w:rsid w:val="00A16A4B"/>
    <w:rsid w:val="00A16BC2"/>
    <w:rsid w:val="00A17410"/>
    <w:rsid w:val="00A2028F"/>
    <w:rsid w:val="00A20C5A"/>
    <w:rsid w:val="00A20D44"/>
    <w:rsid w:val="00A215B2"/>
    <w:rsid w:val="00A2186C"/>
    <w:rsid w:val="00A218A1"/>
    <w:rsid w:val="00A21F22"/>
    <w:rsid w:val="00A2219F"/>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398D"/>
    <w:rsid w:val="00A33E0D"/>
    <w:rsid w:val="00A33E11"/>
    <w:rsid w:val="00A33F4E"/>
    <w:rsid w:val="00A348B6"/>
    <w:rsid w:val="00A34AB0"/>
    <w:rsid w:val="00A3565F"/>
    <w:rsid w:val="00A35830"/>
    <w:rsid w:val="00A36D01"/>
    <w:rsid w:val="00A37654"/>
    <w:rsid w:val="00A3766F"/>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3A0"/>
    <w:rsid w:val="00A479F0"/>
    <w:rsid w:val="00A5020A"/>
    <w:rsid w:val="00A50777"/>
    <w:rsid w:val="00A519CD"/>
    <w:rsid w:val="00A51E85"/>
    <w:rsid w:val="00A5238A"/>
    <w:rsid w:val="00A52554"/>
    <w:rsid w:val="00A528E1"/>
    <w:rsid w:val="00A52D29"/>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514"/>
    <w:rsid w:val="00A6384B"/>
    <w:rsid w:val="00A648E9"/>
    <w:rsid w:val="00A6507E"/>
    <w:rsid w:val="00A6537E"/>
    <w:rsid w:val="00A662D7"/>
    <w:rsid w:val="00A663E2"/>
    <w:rsid w:val="00A66DAF"/>
    <w:rsid w:val="00A672EF"/>
    <w:rsid w:val="00A67EC3"/>
    <w:rsid w:val="00A67FDF"/>
    <w:rsid w:val="00A706FD"/>
    <w:rsid w:val="00A710D4"/>
    <w:rsid w:val="00A717C2"/>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83D"/>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59AE"/>
    <w:rsid w:val="00AC6636"/>
    <w:rsid w:val="00AC6863"/>
    <w:rsid w:val="00AC6A05"/>
    <w:rsid w:val="00AC6F34"/>
    <w:rsid w:val="00AC70B0"/>
    <w:rsid w:val="00AC713E"/>
    <w:rsid w:val="00AC71A9"/>
    <w:rsid w:val="00AC736E"/>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CBD"/>
    <w:rsid w:val="00AE0F57"/>
    <w:rsid w:val="00AE1627"/>
    <w:rsid w:val="00AE1772"/>
    <w:rsid w:val="00AE2606"/>
    <w:rsid w:val="00AE29C9"/>
    <w:rsid w:val="00AE33A3"/>
    <w:rsid w:val="00AE3442"/>
    <w:rsid w:val="00AE3C76"/>
    <w:rsid w:val="00AE4539"/>
    <w:rsid w:val="00AE47CD"/>
    <w:rsid w:val="00AE4A5C"/>
    <w:rsid w:val="00AE5D2F"/>
    <w:rsid w:val="00AE6A70"/>
    <w:rsid w:val="00AF039E"/>
    <w:rsid w:val="00AF06F9"/>
    <w:rsid w:val="00AF1DB2"/>
    <w:rsid w:val="00AF1F89"/>
    <w:rsid w:val="00AF2A56"/>
    <w:rsid w:val="00AF2ECD"/>
    <w:rsid w:val="00AF2FD9"/>
    <w:rsid w:val="00AF3ADE"/>
    <w:rsid w:val="00AF3EA1"/>
    <w:rsid w:val="00AF3ED1"/>
    <w:rsid w:val="00AF44FF"/>
    <w:rsid w:val="00AF45CF"/>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6A3"/>
    <w:rsid w:val="00B03912"/>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1523"/>
    <w:rsid w:val="00B31CC0"/>
    <w:rsid w:val="00B32112"/>
    <w:rsid w:val="00B32677"/>
    <w:rsid w:val="00B326D7"/>
    <w:rsid w:val="00B32774"/>
    <w:rsid w:val="00B327FB"/>
    <w:rsid w:val="00B34160"/>
    <w:rsid w:val="00B34D1C"/>
    <w:rsid w:val="00B353FA"/>
    <w:rsid w:val="00B3567D"/>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440"/>
    <w:rsid w:val="00B44A60"/>
    <w:rsid w:val="00B45015"/>
    <w:rsid w:val="00B47AFE"/>
    <w:rsid w:val="00B47E98"/>
    <w:rsid w:val="00B5015C"/>
    <w:rsid w:val="00B50419"/>
    <w:rsid w:val="00B507CD"/>
    <w:rsid w:val="00B50FA0"/>
    <w:rsid w:val="00B518B0"/>
    <w:rsid w:val="00B51C01"/>
    <w:rsid w:val="00B5268B"/>
    <w:rsid w:val="00B528D0"/>
    <w:rsid w:val="00B5311B"/>
    <w:rsid w:val="00B5388D"/>
    <w:rsid w:val="00B540B9"/>
    <w:rsid w:val="00B54CAA"/>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AF9"/>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1DD6"/>
    <w:rsid w:val="00B82613"/>
    <w:rsid w:val="00B82D33"/>
    <w:rsid w:val="00B8458D"/>
    <w:rsid w:val="00B85A32"/>
    <w:rsid w:val="00B867B2"/>
    <w:rsid w:val="00B86ED1"/>
    <w:rsid w:val="00B87080"/>
    <w:rsid w:val="00B8720E"/>
    <w:rsid w:val="00B87457"/>
    <w:rsid w:val="00B8799E"/>
    <w:rsid w:val="00B87DDC"/>
    <w:rsid w:val="00B908FB"/>
    <w:rsid w:val="00B90AEE"/>
    <w:rsid w:val="00B90C16"/>
    <w:rsid w:val="00B910BD"/>
    <w:rsid w:val="00B913F2"/>
    <w:rsid w:val="00B916D6"/>
    <w:rsid w:val="00B91D76"/>
    <w:rsid w:val="00B91DA9"/>
    <w:rsid w:val="00B91F2D"/>
    <w:rsid w:val="00B92568"/>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5D88"/>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2FE"/>
    <w:rsid w:val="00BC1602"/>
    <w:rsid w:val="00BC1E83"/>
    <w:rsid w:val="00BC201D"/>
    <w:rsid w:val="00BC2158"/>
    <w:rsid w:val="00BC2762"/>
    <w:rsid w:val="00BC2DB8"/>
    <w:rsid w:val="00BC2DF8"/>
    <w:rsid w:val="00BC3467"/>
    <w:rsid w:val="00BC37AC"/>
    <w:rsid w:val="00BC38B7"/>
    <w:rsid w:val="00BC41A5"/>
    <w:rsid w:val="00BC515A"/>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0BB1"/>
    <w:rsid w:val="00BD17DB"/>
    <w:rsid w:val="00BD1DFE"/>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533"/>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11B"/>
    <w:rsid w:val="00BF6348"/>
    <w:rsid w:val="00BF6409"/>
    <w:rsid w:val="00BF6780"/>
    <w:rsid w:val="00BF69B6"/>
    <w:rsid w:val="00BF69E9"/>
    <w:rsid w:val="00BF6A75"/>
    <w:rsid w:val="00BF7545"/>
    <w:rsid w:val="00BF76EB"/>
    <w:rsid w:val="00C00DFF"/>
    <w:rsid w:val="00C00F34"/>
    <w:rsid w:val="00C01AC3"/>
    <w:rsid w:val="00C01AEA"/>
    <w:rsid w:val="00C01ED4"/>
    <w:rsid w:val="00C02146"/>
    <w:rsid w:val="00C02B4D"/>
    <w:rsid w:val="00C02C17"/>
    <w:rsid w:val="00C02E57"/>
    <w:rsid w:val="00C03327"/>
    <w:rsid w:val="00C033BC"/>
    <w:rsid w:val="00C034CC"/>
    <w:rsid w:val="00C0417F"/>
    <w:rsid w:val="00C0426F"/>
    <w:rsid w:val="00C0438F"/>
    <w:rsid w:val="00C04AA2"/>
    <w:rsid w:val="00C04FC7"/>
    <w:rsid w:val="00C05674"/>
    <w:rsid w:val="00C0593A"/>
    <w:rsid w:val="00C061E1"/>
    <w:rsid w:val="00C06DF5"/>
    <w:rsid w:val="00C0702E"/>
    <w:rsid w:val="00C0724C"/>
    <w:rsid w:val="00C10381"/>
    <w:rsid w:val="00C11282"/>
    <w:rsid w:val="00C119EE"/>
    <w:rsid w:val="00C127BD"/>
    <w:rsid w:val="00C12A26"/>
    <w:rsid w:val="00C12A43"/>
    <w:rsid w:val="00C12E10"/>
    <w:rsid w:val="00C12F62"/>
    <w:rsid w:val="00C133E6"/>
    <w:rsid w:val="00C138A5"/>
    <w:rsid w:val="00C13BA4"/>
    <w:rsid w:val="00C13CED"/>
    <w:rsid w:val="00C13F49"/>
    <w:rsid w:val="00C14131"/>
    <w:rsid w:val="00C141E8"/>
    <w:rsid w:val="00C14E86"/>
    <w:rsid w:val="00C15818"/>
    <w:rsid w:val="00C15B26"/>
    <w:rsid w:val="00C15CC4"/>
    <w:rsid w:val="00C165AB"/>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3AAD"/>
    <w:rsid w:val="00C24246"/>
    <w:rsid w:val="00C2460B"/>
    <w:rsid w:val="00C2465B"/>
    <w:rsid w:val="00C249D2"/>
    <w:rsid w:val="00C24DAF"/>
    <w:rsid w:val="00C24DBB"/>
    <w:rsid w:val="00C2502B"/>
    <w:rsid w:val="00C25419"/>
    <w:rsid w:val="00C2559E"/>
    <w:rsid w:val="00C25BCF"/>
    <w:rsid w:val="00C26173"/>
    <w:rsid w:val="00C26B6B"/>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D11"/>
    <w:rsid w:val="00C40F3C"/>
    <w:rsid w:val="00C4139F"/>
    <w:rsid w:val="00C415A4"/>
    <w:rsid w:val="00C42032"/>
    <w:rsid w:val="00C424C3"/>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565"/>
    <w:rsid w:val="00C74AAB"/>
    <w:rsid w:val="00C74B87"/>
    <w:rsid w:val="00C74E4F"/>
    <w:rsid w:val="00C75184"/>
    <w:rsid w:val="00C75725"/>
    <w:rsid w:val="00C75E7A"/>
    <w:rsid w:val="00C76507"/>
    <w:rsid w:val="00C76563"/>
    <w:rsid w:val="00C76D73"/>
    <w:rsid w:val="00C76EDD"/>
    <w:rsid w:val="00C76F14"/>
    <w:rsid w:val="00C771B2"/>
    <w:rsid w:val="00C77219"/>
    <w:rsid w:val="00C77539"/>
    <w:rsid w:val="00C779C3"/>
    <w:rsid w:val="00C779DA"/>
    <w:rsid w:val="00C77EA1"/>
    <w:rsid w:val="00C80380"/>
    <w:rsid w:val="00C80801"/>
    <w:rsid w:val="00C808D9"/>
    <w:rsid w:val="00C80C7A"/>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E19"/>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3DF"/>
    <w:rsid w:val="00CA3518"/>
    <w:rsid w:val="00CA35A6"/>
    <w:rsid w:val="00CA3AF0"/>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056"/>
    <w:rsid w:val="00CB321C"/>
    <w:rsid w:val="00CB3562"/>
    <w:rsid w:val="00CB37B3"/>
    <w:rsid w:val="00CB4F67"/>
    <w:rsid w:val="00CB5D95"/>
    <w:rsid w:val="00CB615A"/>
    <w:rsid w:val="00CB6C0B"/>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6A9"/>
    <w:rsid w:val="00CD0A0B"/>
    <w:rsid w:val="00CD2062"/>
    <w:rsid w:val="00CD2AB1"/>
    <w:rsid w:val="00CD32F6"/>
    <w:rsid w:val="00CD3B1B"/>
    <w:rsid w:val="00CD3E75"/>
    <w:rsid w:val="00CD4080"/>
    <w:rsid w:val="00CD4966"/>
    <w:rsid w:val="00CD4BAB"/>
    <w:rsid w:val="00CD4FA8"/>
    <w:rsid w:val="00CD738B"/>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203"/>
    <w:rsid w:val="00D11862"/>
    <w:rsid w:val="00D11F75"/>
    <w:rsid w:val="00D11FC2"/>
    <w:rsid w:val="00D12675"/>
    <w:rsid w:val="00D140D6"/>
    <w:rsid w:val="00D142F9"/>
    <w:rsid w:val="00D145D5"/>
    <w:rsid w:val="00D1480E"/>
    <w:rsid w:val="00D15131"/>
    <w:rsid w:val="00D153F7"/>
    <w:rsid w:val="00D1593A"/>
    <w:rsid w:val="00D15AED"/>
    <w:rsid w:val="00D15C16"/>
    <w:rsid w:val="00D15E11"/>
    <w:rsid w:val="00D15FA1"/>
    <w:rsid w:val="00D16138"/>
    <w:rsid w:val="00D164C6"/>
    <w:rsid w:val="00D16B23"/>
    <w:rsid w:val="00D17160"/>
    <w:rsid w:val="00D17AB9"/>
    <w:rsid w:val="00D17C19"/>
    <w:rsid w:val="00D203AC"/>
    <w:rsid w:val="00D203BB"/>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BC1"/>
    <w:rsid w:val="00D33E6C"/>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3823"/>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71B"/>
    <w:rsid w:val="00D64D53"/>
    <w:rsid w:val="00D654D1"/>
    <w:rsid w:val="00D65F24"/>
    <w:rsid w:val="00D65F55"/>
    <w:rsid w:val="00D666F2"/>
    <w:rsid w:val="00D66A29"/>
    <w:rsid w:val="00D66AF9"/>
    <w:rsid w:val="00D671F3"/>
    <w:rsid w:val="00D707F4"/>
    <w:rsid w:val="00D70A33"/>
    <w:rsid w:val="00D715B5"/>
    <w:rsid w:val="00D717C6"/>
    <w:rsid w:val="00D719D2"/>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556F"/>
    <w:rsid w:val="00D86ADA"/>
    <w:rsid w:val="00D86CEC"/>
    <w:rsid w:val="00D86CFD"/>
    <w:rsid w:val="00D86F35"/>
    <w:rsid w:val="00D87083"/>
    <w:rsid w:val="00D8727E"/>
    <w:rsid w:val="00D874DF"/>
    <w:rsid w:val="00D90B1E"/>
    <w:rsid w:val="00D90C3A"/>
    <w:rsid w:val="00D91158"/>
    <w:rsid w:val="00D91BFF"/>
    <w:rsid w:val="00D91C6F"/>
    <w:rsid w:val="00D920FE"/>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939"/>
    <w:rsid w:val="00DA5158"/>
    <w:rsid w:val="00DA53CE"/>
    <w:rsid w:val="00DA587A"/>
    <w:rsid w:val="00DA5D93"/>
    <w:rsid w:val="00DA5DCC"/>
    <w:rsid w:val="00DA6D4F"/>
    <w:rsid w:val="00DA6D81"/>
    <w:rsid w:val="00DA7A14"/>
    <w:rsid w:val="00DB018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CA0"/>
    <w:rsid w:val="00DC6D9E"/>
    <w:rsid w:val="00DC76E7"/>
    <w:rsid w:val="00DD05CC"/>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45"/>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64B"/>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480"/>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77D"/>
    <w:rsid w:val="00E337AA"/>
    <w:rsid w:val="00E33C00"/>
    <w:rsid w:val="00E33E36"/>
    <w:rsid w:val="00E341E5"/>
    <w:rsid w:val="00E342FC"/>
    <w:rsid w:val="00E34437"/>
    <w:rsid w:val="00E34810"/>
    <w:rsid w:val="00E34AB4"/>
    <w:rsid w:val="00E34CA1"/>
    <w:rsid w:val="00E34D11"/>
    <w:rsid w:val="00E34F77"/>
    <w:rsid w:val="00E353BC"/>
    <w:rsid w:val="00E359F9"/>
    <w:rsid w:val="00E35A29"/>
    <w:rsid w:val="00E35B68"/>
    <w:rsid w:val="00E364F5"/>
    <w:rsid w:val="00E36B14"/>
    <w:rsid w:val="00E36F87"/>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6CEE"/>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4F7"/>
    <w:rsid w:val="00E63B38"/>
    <w:rsid w:val="00E6425B"/>
    <w:rsid w:val="00E64320"/>
    <w:rsid w:val="00E64D62"/>
    <w:rsid w:val="00E65A88"/>
    <w:rsid w:val="00E65A8E"/>
    <w:rsid w:val="00E65B08"/>
    <w:rsid w:val="00E66013"/>
    <w:rsid w:val="00E66B5C"/>
    <w:rsid w:val="00E70787"/>
    <w:rsid w:val="00E71493"/>
    <w:rsid w:val="00E72048"/>
    <w:rsid w:val="00E72271"/>
    <w:rsid w:val="00E7260C"/>
    <w:rsid w:val="00E7342F"/>
    <w:rsid w:val="00E7374F"/>
    <w:rsid w:val="00E73C4D"/>
    <w:rsid w:val="00E73D4E"/>
    <w:rsid w:val="00E73DAE"/>
    <w:rsid w:val="00E74116"/>
    <w:rsid w:val="00E7470D"/>
    <w:rsid w:val="00E74E22"/>
    <w:rsid w:val="00E75201"/>
    <w:rsid w:val="00E752D8"/>
    <w:rsid w:val="00E754C1"/>
    <w:rsid w:val="00E7590C"/>
    <w:rsid w:val="00E75D5E"/>
    <w:rsid w:val="00E76168"/>
    <w:rsid w:val="00E762EF"/>
    <w:rsid w:val="00E763DB"/>
    <w:rsid w:val="00E76B50"/>
    <w:rsid w:val="00E77119"/>
    <w:rsid w:val="00E77127"/>
    <w:rsid w:val="00E77273"/>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1B15"/>
    <w:rsid w:val="00E923C3"/>
    <w:rsid w:val="00E9284F"/>
    <w:rsid w:val="00E9376D"/>
    <w:rsid w:val="00E93777"/>
    <w:rsid w:val="00E93D8A"/>
    <w:rsid w:val="00E9412C"/>
    <w:rsid w:val="00E946A6"/>
    <w:rsid w:val="00E947AC"/>
    <w:rsid w:val="00E95565"/>
    <w:rsid w:val="00E956E7"/>
    <w:rsid w:val="00E957C2"/>
    <w:rsid w:val="00E95D48"/>
    <w:rsid w:val="00E96895"/>
    <w:rsid w:val="00E96A1A"/>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4BF7"/>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7DD"/>
    <w:rsid w:val="00ED0C52"/>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4AE"/>
    <w:rsid w:val="00ED6AD6"/>
    <w:rsid w:val="00ED6EBB"/>
    <w:rsid w:val="00ED7184"/>
    <w:rsid w:val="00ED7B5C"/>
    <w:rsid w:val="00ED7F2E"/>
    <w:rsid w:val="00EE0059"/>
    <w:rsid w:val="00EE0567"/>
    <w:rsid w:val="00EE06F8"/>
    <w:rsid w:val="00EE0E50"/>
    <w:rsid w:val="00EE130C"/>
    <w:rsid w:val="00EE1802"/>
    <w:rsid w:val="00EE1ED1"/>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E47"/>
    <w:rsid w:val="00EF13A6"/>
    <w:rsid w:val="00EF21A6"/>
    <w:rsid w:val="00EF21C3"/>
    <w:rsid w:val="00EF25CA"/>
    <w:rsid w:val="00EF2E21"/>
    <w:rsid w:val="00EF3183"/>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6CE"/>
    <w:rsid w:val="00F11A01"/>
    <w:rsid w:val="00F11A5E"/>
    <w:rsid w:val="00F13BB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5344"/>
    <w:rsid w:val="00F35E15"/>
    <w:rsid w:val="00F35F8A"/>
    <w:rsid w:val="00F36553"/>
    <w:rsid w:val="00F367B3"/>
    <w:rsid w:val="00F36CE6"/>
    <w:rsid w:val="00F3735B"/>
    <w:rsid w:val="00F377F4"/>
    <w:rsid w:val="00F403A6"/>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562"/>
    <w:rsid w:val="00F5599E"/>
    <w:rsid w:val="00F56DEA"/>
    <w:rsid w:val="00F56F62"/>
    <w:rsid w:val="00F5773D"/>
    <w:rsid w:val="00F579F2"/>
    <w:rsid w:val="00F60083"/>
    <w:rsid w:val="00F60C97"/>
    <w:rsid w:val="00F60DC5"/>
    <w:rsid w:val="00F60FA2"/>
    <w:rsid w:val="00F60FF3"/>
    <w:rsid w:val="00F61300"/>
    <w:rsid w:val="00F6133C"/>
    <w:rsid w:val="00F613D1"/>
    <w:rsid w:val="00F61491"/>
    <w:rsid w:val="00F61738"/>
    <w:rsid w:val="00F61800"/>
    <w:rsid w:val="00F63CB1"/>
    <w:rsid w:val="00F66A57"/>
    <w:rsid w:val="00F66E7E"/>
    <w:rsid w:val="00F672DE"/>
    <w:rsid w:val="00F67391"/>
    <w:rsid w:val="00F67998"/>
    <w:rsid w:val="00F67D56"/>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701"/>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806"/>
    <w:rsid w:val="00F96CD3"/>
    <w:rsid w:val="00F9739E"/>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54B"/>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03BB"/>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203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03B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ZapfDingbats" w:eastAsia="新細明體" w:hAnsi="ZapfDingbat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ZapfDingbats" w:eastAsia="新細明體" w:hAnsi="ZapfDingba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ZapfDingbats" w:eastAsia="新細明體" w:hAnsi="ZapfDingbats" w:cs="Times New Roman"/>
        <w:b/>
        <w:bCs/>
      </w:rPr>
    </w:tblStylePr>
    <w:tblStylePr w:type="lastCol">
      <w:rPr>
        <w:rFonts w:ascii="ZapfDingbats" w:eastAsia="新細明體" w:hAnsi="ZapfDingba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ZapfDingbats" w:eastAsia="新細明體" w:hAnsi="ZapfDingbats" w:cs="Times New Roman"/>
        <w:i/>
        <w:iCs/>
        <w:sz w:val="26"/>
      </w:rPr>
      <w:tblPr/>
      <w:tcPr>
        <w:tcBorders>
          <w:bottom w:val="single" w:sz="4" w:space="0" w:color="4472C4"/>
        </w:tcBorders>
        <w:shd w:val="clear" w:color="auto" w:fill="FFFFFF"/>
      </w:tcPr>
    </w:tblStylePr>
    <w:tblStylePr w:type="lastRow">
      <w:rPr>
        <w:rFonts w:ascii="ZapfDingbats" w:eastAsia="新細明體" w:hAnsi="ZapfDingbats" w:cs="Times New Roman"/>
        <w:i/>
        <w:iCs/>
        <w:sz w:val="26"/>
      </w:rPr>
      <w:tblPr/>
      <w:tcPr>
        <w:tcBorders>
          <w:top w:val="single" w:sz="4" w:space="0" w:color="4472C4"/>
        </w:tcBorders>
        <w:shd w:val="clear" w:color="auto" w:fill="FFFFFF"/>
      </w:tcPr>
    </w:tblStylePr>
    <w:tblStylePr w:type="firstCol">
      <w:pPr>
        <w:jc w:val="right"/>
      </w:pPr>
      <w:rPr>
        <w:rFonts w:ascii="ZapfDingbats" w:eastAsia="新細明體" w:hAnsi="ZapfDingbats" w:cs="Times New Roman"/>
        <w:i/>
        <w:iCs/>
        <w:sz w:val="26"/>
      </w:rPr>
      <w:tblPr/>
      <w:tcPr>
        <w:tcBorders>
          <w:right w:val="single" w:sz="4" w:space="0" w:color="4472C4"/>
        </w:tcBorders>
        <w:shd w:val="clear" w:color="auto" w:fill="FFFFFF"/>
      </w:tcPr>
    </w:tblStylePr>
    <w:tblStylePr w:type="lastCol">
      <w:rPr>
        <w:rFonts w:ascii="ZapfDingbats" w:eastAsia="新細明體" w:hAnsi="ZapfDingbats"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4550595">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49765889">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1000649">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000872">
      <w:bodyDiv w:val="1"/>
      <w:marLeft w:val="0"/>
      <w:marRight w:val="0"/>
      <w:marTop w:val="0"/>
      <w:marBottom w:val="0"/>
      <w:divBdr>
        <w:top w:val="none" w:sz="0" w:space="0" w:color="auto"/>
        <w:left w:val="none" w:sz="0" w:space="0" w:color="auto"/>
        <w:bottom w:val="none" w:sz="0" w:space="0" w:color="auto"/>
        <w:right w:val="none" w:sz="0" w:space="0" w:color="auto"/>
      </w:divBdr>
      <w:divsChild>
        <w:div w:id="22484768">
          <w:marLeft w:val="1800"/>
          <w:marRight w:val="0"/>
          <w:marTop w:val="96"/>
          <w:marBottom w:val="0"/>
          <w:divBdr>
            <w:top w:val="none" w:sz="0" w:space="0" w:color="auto"/>
            <w:left w:val="none" w:sz="0" w:space="0" w:color="auto"/>
            <w:bottom w:val="none" w:sz="0" w:space="0" w:color="auto"/>
            <w:right w:val="none" w:sz="0" w:space="0" w:color="auto"/>
          </w:divBdr>
        </w:div>
        <w:div w:id="457844182">
          <w:marLeft w:val="1166"/>
          <w:marRight w:val="0"/>
          <w:marTop w:val="115"/>
          <w:marBottom w:val="0"/>
          <w:divBdr>
            <w:top w:val="none" w:sz="0" w:space="0" w:color="auto"/>
            <w:left w:val="none" w:sz="0" w:space="0" w:color="auto"/>
            <w:bottom w:val="none" w:sz="0" w:space="0" w:color="auto"/>
            <w:right w:val="none" w:sz="0" w:space="0" w:color="auto"/>
          </w:divBdr>
        </w:div>
        <w:div w:id="606275926">
          <w:marLeft w:val="1800"/>
          <w:marRight w:val="0"/>
          <w:marTop w:val="96"/>
          <w:marBottom w:val="0"/>
          <w:divBdr>
            <w:top w:val="none" w:sz="0" w:space="0" w:color="auto"/>
            <w:left w:val="none" w:sz="0" w:space="0" w:color="auto"/>
            <w:bottom w:val="none" w:sz="0" w:space="0" w:color="auto"/>
            <w:right w:val="none" w:sz="0" w:space="0" w:color="auto"/>
          </w:divBdr>
        </w:div>
        <w:div w:id="610893004">
          <w:marLeft w:val="1800"/>
          <w:marRight w:val="0"/>
          <w:marTop w:val="96"/>
          <w:marBottom w:val="0"/>
          <w:divBdr>
            <w:top w:val="none" w:sz="0" w:space="0" w:color="auto"/>
            <w:left w:val="none" w:sz="0" w:space="0" w:color="auto"/>
            <w:bottom w:val="none" w:sz="0" w:space="0" w:color="auto"/>
            <w:right w:val="none" w:sz="0" w:space="0" w:color="auto"/>
          </w:divBdr>
        </w:div>
        <w:div w:id="1128937980">
          <w:marLeft w:val="1166"/>
          <w:marRight w:val="0"/>
          <w:marTop w:val="115"/>
          <w:marBottom w:val="0"/>
          <w:divBdr>
            <w:top w:val="none" w:sz="0" w:space="0" w:color="auto"/>
            <w:left w:val="none" w:sz="0" w:space="0" w:color="auto"/>
            <w:bottom w:val="none" w:sz="0" w:space="0" w:color="auto"/>
            <w:right w:val="none" w:sz="0" w:space="0" w:color="auto"/>
          </w:divBdr>
        </w:div>
        <w:div w:id="1395621697">
          <w:marLeft w:val="1166"/>
          <w:marRight w:val="0"/>
          <w:marTop w:val="115"/>
          <w:marBottom w:val="0"/>
          <w:divBdr>
            <w:top w:val="none" w:sz="0" w:space="0" w:color="auto"/>
            <w:left w:val="none" w:sz="0" w:space="0" w:color="auto"/>
            <w:bottom w:val="none" w:sz="0" w:space="0" w:color="auto"/>
            <w:right w:val="none" w:sz="0" w:space="0" w:color="auto"/>
          </w:divBdr>
        </w:div>
        <w:div w:id="1554344175">
          <w:marLeft w:val="1166"/>
          <w:marRight w:val="0"/>
          <w:marTop w:val="115"/>
          <w:marBottom w:val="0"/>
          <w:divBdr>
            <w:top w:val="none" w:sz="0" w:space="0" w:color="auto"/>
            <w:left w:val="none" w:sz="0" w:space="0" w:color="auto"/>
            <w:bottom w:val="none" w:sz="0" w:space="0" w:color="auto"/>
            <w:right w:val="none" w:sz="0" w:space="0" w:color="auto"/>
          </w:divBdr>
        </w:div>
        <w:div w:id="2014916046">
          <w:marLeft w:val="547"/>
          <w:marRight w:val="0"/>
          <w:marTop w:val="130"/>
          <w:marBottom w:val="0"/>
          <w:divBdr>
            <w:top w:val="none" w:sz="0" w:space="0" w:color="auto"/>
            <w:left w:val="none" w:sz="0" w:space="0" w:color="auto"/>
            <w:bottom w:val="none" w:sz="0" w:space="0" w:color="auto"/>
            <w:right w:val="none" w:sz="0" w:space="0" w:color="auto"/>
          </w:divBdr>
        </w:div>
      </w:divsChild>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0170007">
      <w:bodyDiv w:val="1"/>
      <w:marLeft w:val="0"/>
      <w:marRight w:val="0"/>
      <w:marTop w:val="0"/>
      <w:marBottom w:val="0"/>
      <w:divBdr>
        <w:top w:val="none" w:sz="0" w:space="0" w:color="auto"/>
        <w:left w:val="none" w:sz="0" w:space="0" w:color="auto"/>
        <w:bottom w:val="none" w:sz="0" w:space="0" w:color="auto"/>
        <w:right w:val="none" w:sz="0" w:space="0" w:color="auto"/>
      </w:divBdr>
    </w:div>
    <w:div w:id="203174186">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07684767">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2425572">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299461763">
      <w:bodyDiv w:val="1"/>
      <w:marLeft w:val="0"/>
      <w:marRight w:val="0"/>
      <w:marTop w:val="0"/>
      <w:marBottom w:val="0"/>
      <w:divBdr>
        <w:top w:val="none" w:sz="0" w:space="0" w:color="auto"/>
        <w:left w:val="none" w:sz="0" w:space="0" w:color="auto"/>
        <w:bottom w:val="none" w:sz="0" w:space="0" w:color="auto"/>
        <w:right w:val="none" w:sz="0" w:space="0" w:color="auto"/>
      </w:divBdr>
      <w:divsChild>
        <w:div w:id="122120115">
          <w:marLeft w:val="1800"/>
          <w:marRight w:val="0"/>
          <w:marTop w:val="53"/>
          <w:marBottom w:val="0"/>
          <w:divBdr>
            <w:top w:val="none" w:sz="0" w:space="0" w:color="auto"/>
            <w:left w:val="none" w:sz="0" w:space="0" w:color="auto"/>
            <w:bottom w:val="none" w:sz="0" w:space="0" w:color="auto"/>
            <w:right w:val="none" w:sz="0" w:space="0" w:color="auto"/>
          </w:divBdr>
        </w:div>
        <w:div w:id="125053506">
          <w:marLeft w:val="2520"/>
          <w:marRight w:val="0"/>
          <w:marTop w:val="48"/>
          <w:marBottom w:val="0"/>
          <w:divBdr>
            <w:top w:val="none" w:sz="0" w:space="0" w:color="auto"/>
            <w:left w:val="none" w:sz="0" w:space="0" w:color="auto"/>
            <w:bottom w:val="none" w:sz="0" w:space="0" w:color="auto"/>
            <w:right w:val="none" w:sz="0" w:space="0" w:color="auto"/>
          </w:divBdr>
        </w:div>
        <w:div w:id="259529533">
          <w:marLeft w:val="1166"/>
          <w:marRight w:val="0"/>
          <w:marTop w:val="62"/>
          <w:marBottom w:val="0"/>
          <w:divBdr>
            <w:top w:val="none" w:sz="0" w:space="0" w:color="auto"/>
            <w:left w:val="none" w:sz="0" w:space="0" w:color="auto"/>
            <w:bottom w:val="none" w:sz="0" w:space="0" w:color="auto"/>
            <w:right w:val="none" w:sz="0" w:space="0" w:color="auto"/>
          </w:divBdr>
        </w:div>
        <w:div w:id="376471405">
          <w:marLeft w:val="3240"/>
          <w:marRight w:val="0"/>
          <w:marTop w:val="48"/>
          <w:marBottom w:val="0"/>
          <w:divBdr>
            <w:top w:val="none" w:sz="0" w:space="0" w:color="auto"/>
            <w:left w:val="none" w:sz="0" w:space="0" w:color="auto"/>
            <w:bottom w:val="none" w:sz="0" w:space="0" w:color="auto"/>
            <w:right w:val="none" w:sz="0" w:space="0" w:color="auto"/>
          </w:divBdr>
        </w:div>
        <w:div w:id="428736861">
          <w:marLeft w:val="1166"/>
          <w:marRight w:val="0"/>
          <w:marTop w:val="62"/>
          <w:marBottom w:val="0"/>
          <w:divBdr>
            <w:top w:val="none" w:sz="0" w:space="0" w:color="auto"/>
            <w:left w:val="none" w:sz="0" w:space="0" w:color="auto"/>
            <w:bottom w:val="none" w:sz="0" w:space="0" w:color="auto"/>
            <w:right w:val="none" w:sz="0" w:space="0" w:color="auto"/>
          </w:divBdr>
        </w:div>
        <w:div w:id="444428051">
          <w:marLeft w:val="1800"/>
          <w:marRight w:val="0"/>
          <w:marTop w:val="53"/>
          <w:marBottom w:val="0"/>
          <w:divBdr>
            <w:top w:val="none" w:sz="0" w:space="0" w:color="auto"/>
            <w:left w:val="none" w:sz="0" w:space="0" w:color="auto"/>
            <w:bottom w:val="none" w:sz="0" w:space="0" w:color="auto"/>
            <w:right w:val="none" w:sz="0" w:space="0" w:color="auto"/>
          </w:divBdr>
        </w:div>
        <w:div w:id="828179515">
          <w:marLeft w:val="2520"/>
          <w:marRight w:val="0"/>
          <w:marTop w:val="48"/>
          <w:marBottom w:val="0"/>
          <w:divBdr>
            <w:top w:val="none" w:sz="0" w:space="0" w:color="auto"/>
            <w:left w:val="none" w:sz="0" w:space="0" w:color="auto"/>
            <w:bottom w:val="none" w:sz="0" w:space="0" w:color="auto"/>
            <w:right w:val="none" w:sz="0" w:space="0" w:color="auto"/>
          </w:divBdr>
        </w:div>
        <w:div w:id="995499581">
          <w:marLeft w:val="547"/>
          <w:marRight w:val="0"/>
          <w:marTop w:val="72"/>
          <w:marBottom w:val="0"/>
          <w:divBdr>
            <w:top w:val="none" w:sz="0" w:space="0" w:color="auto"/>
            <w:left w:val="none" w:sz="0" w:space="0" w:color="auto"/>
            <w:bottom w:val="none" w:sz="0" w:space="0" w:color="auto"/>
            <w:right w:val="none" w:sz="0" w:space="0" w:color="auto"/>
          </w:divBdr>
        </w:div>
        <w:div w:id="1078286719">
          <w:marLeft w:val="1800"/>
          <w:marRight w:val="0"/>
          <w:marTop w:val="53"/>
          <w:marBottom w:val="0"/>
          <w:divBdr>
            <w:top w:val="none" w:sz="0" w:space="0" w:color="auto"/>
            <w:left w:val="none" w:sz="0" w:space="0" w:color="auto"/>
            <w:bottom w:val="none" w:sz="0" w:space="0" w:color="auto"/>
            <w:right w:val="none" w:sz="0" w:space="0" w:color="auto"/>
          </w:divBdr>
        </w:div>
        <w:div w:id="1158427211">
          <w:marLeft w:val="3240"/>
          <w:marRight w:val="0"/>
          <w:marTop w:val="48"/>
          <w:marBottom w:val="0"/>
          <w:divBdr>
            <w:top w:val="none" w:sz="0" w:space="0" w:color="auto"/>
            <w:left w:val="none" w:sz="0" w:space="0" w:color="auto"/>
            <w:bottom w:val="none" w:sz="0" w:space="0" w:color="auto"/>
            <w:right w:val="none" w:sz="0" w:space="0" w:color="auto"/>
          </w:divBdr>
        </w:div>
        <w:div w:id="1198929327">
          <w:marLeft w:val="3240"/>
          <w:marRight w:val="0"/>
          <w:marTop w:val="48"/>
          <w:marBottom w:val="0"/>
          <w:divBdr>
            <w:top w:val="none" w:sz="0" w:space="0" w:color="auto"/>
            <w:left w:val="none" w:sz="0" w:space="0" w:color="auto"/>
            <w:bottom w:val="none" w:sz="0" w:space="0" w:color="auto"/>
            <w:right w:val="none" w:sz="0" w:space="0" w:color="auto"/>
          </w:divBdr>
        </w:div>
        <w:div w:id="1289704821">
          <w:marLeft w:val="1166"/>
          <w:marRight w:val="0"/>
          <w:marTop w:val="62"/>
          <w:marBottom w:val="0"/>
          <w:divBdr>
            <w:top w:val="none" w:sz="0" w:space="0" w:color="auto"/>
            <w:left w:val="none" w:sz="0" w:space="0" w:color="auto"/>
            <w:bottom w:val="none" w:sz="0" w:space="0" w:color="auto"/>
            <w:right w:val="none" w:sz="0" w:space="0" w:color="auto"/>
          </w:divBdr>
        </w:div>
        <w:div w:id="1299215713">
          <w:marLeft w:val="1800"/>
          <w:marRight w:val="0"/>
          <w:marTop w:val="53"/>
          <w:marBottom w:val="0"/>
          <w:divBdr>
            <w:top w:val="none" w:sz="0" w:space="0" w:color="auto"/>
            <w:left w:val="none" w:sz="0" w:space="0" w:color="auto"/>
            <w:bottom w:val="none" w:sz="0" w:space="0" w:color="auto"/>
            <w:right w:val="none" w:sz="0" w:space="0" w:color="auto"/>
          </w:divBdr>
        </w:div>
        <w:div w:id="1304457848">
          <w:marLeft w:val="1800"/>
          <w:marRight w:val="0"/>
          <w:marTop w:val="53"/>
          <w:marBottom w:val="0"/>
          <w:divBdr>
            <w:top w:val="none" w:sz="0" w:space="0" w:color="auto"/>
            <w:left w:val="none" w:sz="0" w:space="0" w:color="auto"/>
            <w:bottom w:val="none" w:sz="0" w:space="0" w:color="auto"/>
            <w:right w:val="none" w:sz="0" w:space="0" w:color="auto"/>
          </w:divBdr>
        </w:div>
        <w:div w:id="1348289903">
          <w:marLeft w:val="2520"/>
          <w:marRight w:val="0"/>
          <w:marTop w:val="48"/>
          <w:marBottom w:val="0"/>
          <w:divBdr>
            <w:top w:val="none" w:sz="0" w:space="0" w:color="auto"/>
            <w:left w:val="none" w:sz="0" w:space="0" w:color="auto"/>
            <w:bottom w:val="none" w:sz="0" w:space="0" w:color="auto"/>
            <w:right w:val="none" w:sz="0" w:space="0" w:color="auto"/>
          </w:divBdr>
        </w:div>
        <w:div w:id="1405490176">
          <w:marLeft w:val="3960"/>
          <w:marRight w:val="0"/>
          <w:marTop w:val="48"/>
          <w:marBottom w:val="0"/>
          <w:divBdr>
            <w:top w:val="none" w:sz="0" w:space="0" w:color="auto"/>
            <w:left w:val="none" w:sz="0" w:space="0" w:color="auto"/>
            <w:bottom w:val="none" w:sz="0" w:space="0" w:color="auto"/>
            <w:right w:val="none" w:sz="0" w:space="0" w:color="auto"/>
          </w:divBdr>
        </w:div>
        <w:div w:id="1411391938">
          <w:marLeft w:val="3240"/>
          <w:marRight w:val="0"/>
          <w:marTop w:val="48"/>
          <w:marBottom w:val="0"/>
          <w:divBdr>
            <w:top w:val="none" w:sz="0" w:space="0" w:color="auto"/>
            <w:left w:val="none" w:sz="0" w:space="0" w:color="auto"/>
            <w:bottom w:val="none" w:sz="0" w:space="0" w:color="auto"/>
            <w:right w:val="none" w:sz="0" w:space="0" w:color="auto"/>
          </w:divBdr>
        </w:div>
        <w:div w:id="1542209890">
          <w:marLeft w:val="3960"/>
          <w:marRight w:val="0"/>
          <w:marTop w:val="48"/>
          <w:marBottom w:val="0"/>
          <w:divBdr>
            <w:top w:val="none" w:sz="0" w:space="0" w:color="auto"/>
            <w:left w:val="none" w:sz="0" w:space="0" w:color="auto"/>
            <w:bottom w:val="none" w:sz="0" w:space="0" w:color="auto"/>
            <w:right w:val="none" w:sz="0" w:space="0" w:color="auto"/>
          </w:divBdr>
        </w:div>
        <w:div w:id="1543858745">
          <w:marLeft w:val="3240"/>
          <w:marRight w:val="0"/>
          <w:marTop w:val="48"/>
          <w:marBottom w:val="0"/>
          <w:divBdr>
            <w:top w:val="none" w:sz="0" w:space="0" w:color="auto"/>
            <w:left w:val="none" w:sz="0" w:space="0" w:color="auto"/>
            <w:bottom w:val="none" w:sz="0" w:space="0" w:color="auto"/>
            <w:right w:val="none" w:sz="0" w:space="0" w:color="auto"/>
          </w:divBdr>
        </w:div>
        <w:div w:id="1569920614">
          <w:marLeft w:val="3960"/>
          <w:marRight w:val="0"/>
          <w:marTop w:val="48"/>
          <w:marBottom w:val="0"/>
          <w:divBdr>
            <w:top w:val="none" w:sz="0" w:space="0" w:color="auto"/>
            <w:left w:val="none" w:sz="0" w:space="0" w:color="auto"/>
            <w:bottom w:val="none" w:sz="0" w:space="0" w:color="auto"/>
            <w:right w:val="none" w:sz="0" w:space="0" w:color="auto"/>
          </w:divBdr>
        </w:div>
        <w:div w:id="1639459490">
          <w:marLeft w:val="1800"/>
          <w:marRight w:val="0"/>
          <w:marTop w:val="53"/>
          <w:marBottom w:val="0"/>
          <w:divBdr>
            <w:top w:val="none" w:sz="0" w:space="0" w:color="auto"/>
            <w:left w:val="none" w:sz="0" w:space="0" w:color="auto"/>
            <w:bottom w:val="none" w:sz="0" w:space="0" w:color="auto"/>
            <w:right w:val="none" w:sz="0" w:space="0" w:color="auto"/>
          </w:divBdr>
        </w:div>
        <w:div w:id="1683240896">
          <w:marLeft w:val="3960"/>
          <w:marRight w:val="0"/>
          <w:marTop w:val="48"/>
          <w:marBottom w:val="0"/>
          <w:divBdr>
            <w:top w:val="none" w:sz="0" w:space="0" w:color="auto"/>
            <w:left w:val="none" w:sz="0" w:space="0" w:color="auto"/>
            <w:bottom w:val="none" w:sz="0" w:space="0" w:color="auto"/>
            <w:right w:val="none" w:sz="0" w:space="0" w:color="auto"/>
          </w:divBdr>
        </w:div>
      </w:divsChild>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231086">
      <w:bodyDiv w:val="1"/>
      <w:marLeft w:val="0"/>
      <w:marRight w:val="0"/>
      <w:marTop w:val="0"/>
      <w:marBottom w:val="0"/>
      <w:divBdr>
        <w:top w:val="none" w:sz="0" w:space="0" w:color="auto"/>
        <w:left w:val="none" w:sz="0" w:space="0" w:color="auto"/>
        <w:bottom w:val="none" w:sz="0" w:space="0" w:color="auto"/>
        <w:right w:val="none" w:sz="0" w:space="0" w:color="auto"/>
      </w:divBdr>
      <w:divsChild>
        <w:div w:id="477190">
          <w:marLeft w:val="360"/>
          <w:marRight w:val="0"/>
          <w:marTop w:val="200"/>
          <w:marBottom w:val="0"/>
          <w:divBdr>
            <w:top w:val="none" w:sz="0" w:space="0" w:color="auto"/>
            <w:left w:val="none" w:sz="0" w:space="0" w:color="auto"/>
            <w:bottom w:val="none" w:sz="0" w:space="0" w:color="auto"/>
            <w:right w:val="none" w:sz="0" w:space="0" w:color="auto"/>
          </w:divBdr>
        </w:div>
        <w:div w:id="270166282">
          <w:marLeft w:val="1080"/>
          <w:marRight w:val="0"/>
          <w:marTop w:val="100"/>
          <w:marBottom w:val="0"/>
          <w:divBdr>
            <w:top w:val="none" w:sz="0" w:space="0" w:color="auto"/>
            <w:left w:val="none" w:sz="0" w:space="0" w:color="auto"/>
            <w:bottom w:val="none" w:sz="0" w:space="0" w:color="auto"/>
            <w:right w:val="none" w:sz="0" w:space="0" w:color="auto"/>
          </w:divBdr>
        </w:div>
        <w:div w:id="387150750">
          <w:marLeft w:val="1080"/>
          <w:marRight w:val="0"/>
          <w:marTop w:val="100"/>
          <w:marBottom w:val="0"/>
          <w:divBdr>
            <w:top w:val="none" w:sz="0" w:space="0" w:color="auto"/>
            <w:left w:val="none" w:sz="0" w:space="0" w:color="auto"/>
            <w:bottom w:val="none" w:sz="0" w:space="0" w:color="auto"/>
            <w:right w:val="none" w:sz="0" w:space="0" w:color="auto"/>
          </w:divBdr>
        </w:div>
        <w:div w:id="939264993">
          <w:marLeft w:val="1080"/>
          <w:marRight w:val="0"/>
          <w:marTop w:val="100"/>
          <w:marBottom w:val="0"/>
          <w:divBdr>
            <w:top w:val="none" w:sz="0" w:space="0" w:color="auto"/>
            <w:left w:val="none" w:sz="0" w:space="0" w:color="auto"/>
            <w:bottom w:val="none" w:sz="0" w:space="0" w:color="auto"/>
            <w:right w:val="none" w:sz="0" w:space="0" w:color="auto"/>
          </w:divBdr>
        </w:div>
        <w:div w:id="1018241334">
          <w:marLeft w:val="360"/>
          <w:marRight w:val="0"/>
          <w:marTop w:val="200"/>
          <w:marBottom w:val="0"/>
          <w:divBdr>
            <w:top w:val="none" w:sz="0" w:space="0" w:color="auto"/>
            <w:left w:val="none" w:sz="0" w:space="0" w:color="auto"/>
            <w:bottom w:val="none" w:sz="0" w:space="0" w:color="auto"/>
            <w:right w:val="none" w:sz="0" w:space="0" w:color="auto"/>
          </w:divBdr>
        </w:div>
        <w:div w:id="1580599187">
          <w:marLeft w:val="360"/>
          <w:marRight w:val="0"/>
          <w:marTop w:val="200"/>
          <w:marBottom w:val="0"/>
          <w:divBdr>
            <w:top w:val="none" w:sz="0" w:space="0" w:color="auto"/>
            <w:left w:val="none" w:sz="0" w:space="0" w:color="auto"/>
            <w:bottom w:val="none" w:sz="0" w:space="0" w:color="auto"/>
            <w:right w:val="none" w:sz="0" w:space="0" w:color="auto"/>
          </w:divBdr>
        </w:div>
        <w:div w:id="1824083715">
          <w:marLeft w:val="1080"/>
          <w:marRight w:val="0"/>
          <w:marTop w:val="100"/>
          <w:marBottom w:val="0"/>
          <w:divBdr>
            <w:top w:val="none" w:sz="0" w:space="0" w:color="auto"/>
            <w:left w:val="none" w:sz="0" w:space="0" w:color="auto"/>
            <w:bottom w:val="none" w:sz="0" w:space="0" w:color="auto"/>
            <w:right w:val="none" w:sz="0" w:space="0" w:color="auto"/>
          </w:divBdr>
        </w:div>
      </w:divsChild>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4301939">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2069172">
      <w:bodyDiv w:val="1"/>
      <w:marLeft w:val="0"/>
      <w:marRight w:val="0"/>
      <w:marTop w:val="0"/>
      <w:marBottom w:val="0"/>
      <w:divBdr>
        <w:top w:val="none" w:sz="0" w:space="0" w:color="auto"/>
        <w:left w:val="none" w:sz="0" w:space="0" w:color="auto"/>
        <w:bottom w:val="none" w:sz="0" w:space="0" w:color="auto"/>
        <w:right w:val="none" w:sz="0" w:space="0" w:color="auto"/>
      </w:divBdr>
      <w:divsChild>
        <w:div w:id="312755828">
          <w:marLeft w:val="1166"/>
          <w:marRight w:val="0"/>
          <w:marTop w:val="115"/>
          <w:marBottom w:val="0"/>
          <w:divBdr>
            <w:top w:val="none" w:sz="0" w:space="0" w:color="auto"/>
            <w:left w:val="none" w:sz="0" w:space="0" w:color="auto"/>
            <w:bottom w:val="none" w:sz="0" w:space="0" w:color="auto"/>
            <w:right w:val="none" w:sz="0" w:space="0" w:color="auto"/>
          </w:divBdr>
        </w:div>
        <w:div w:id="326832020">
          <w:marLeft w:val="1800"/>
          <w:marRight w:val="0"/>
          <w:marTop w:val="96"/>
          <w:marBottom w:val="0"/>
          <w:divBdr>
            <w:top w:val="none" w:sz="0" w:space="0" w:color="auto"/>
            <w:left w:val="none" w:sz="0" w:space="0" w:color="auto"/>
            <w:bottom w:val="none" w:sz="0" w:space="0" w:color="auto"/>
            <w:right w:val="none" w:sz="0" w:space="0" w:color="auto"/>
          </w:divBdr>
        </w:div>
        <w:div w:id="673190825">
          <w:marLeft w:val="1800"/>
          <w:marRight w:val="0"/>
          <w:marTop w:val="96"/>
          <w:marBottom w:val="0"/>
          <w:divBdr>
            <w:top w:val="none" w:sz="0" w:space="0" w:color="auto"/>
            <w:left w:val="none" w:sz="0" w:space="0" w:color="auto"/>
            <w:bottom w:val="none" w:sz="0" w:space="0" w:color="auto"/>
            <w:right w:val="none" w:sz="0" w:space="0" w:color="auto"/>
          </w:divBdr>
        </w:div>
        <w:div w:id="768743252">
          <w:marLeft w:val="1166"/>
          <w:marRight w:val="0"/>
          <w:marTop w:val="115"/>
          <w:marBottom w:val="0"/>
          <w:divBdr>
            <w:top w:val="none" w:sz="0" w:space="0" w:color="auto"/>
            <w:left w:val="none" w:sz="0" w:space="0" w:color="auto"/>
            <w:bottom w:val="none" w:sz="0" w:space="0" w:color="auto"/>
            <w:right w:val="none" w:sz="0" w:space="0" w:color="auto"/>
          </w:divBdr>
        </w:div>
        <w:div w:id="983855353">
          <w:marLeft w:val="1166"/>
          <w:marRight w:val="0"/>
          <w:marTop w:val="115"/>
          <w:marBottom w:val="0"/>
          <w:divBdr>
            <w:top w:val="none" w:sz="0" w:space="0" w:color="auto"/>
            <w:left w:val="none" w:sz="0" w:space="0" w:color="auto"/>
            <w:bottom w:val="none" w:sz="0" w:space="0" w:color="auto"/>
            <w:right w:val="none" w:sz="0" w:space="0" w:color="auto"/>
          </w:divBdr>
        </w:div>
        <w:div w:id="1039666317">
          <w:marLeft w:val="547"/>
          <w:marRight w:val="0"/>
          <w:marTop w:val="130"/>
          <w:marBottom w:val="0"/>
          <w:divBdr>
            <w:top w:val="none" w:sz="0" w:space="0" w:color="auto"/>
            <w:left w:val="none" w:sz="0" w:space="0" w:color="auto"/>
            <w:bottom w:val="none" w:sz="0" w:space="0" w:color="auto"/>
            <w:right w:val="none" w:sz="0" w:space="0" w:color="auto"/>
          </w:divBdr>
        </w:div>
        <w:div w:id="1322153890">
          <w:marLeft w:val="1800"/>
          <w:marRight w:val="0"/>
          <w:marTop w:val="96"/>
          <w:marBottom w:val="0"/>
          <w:divBdr>
            <w:top w:val="none" w:sz="0" w:space="0" w:color="auto"/>
            <w:left w:val="none" w:sz="0" w:space="0" w:color="auto"/>
            <w:bottom w:val="none" w:sz="0" w:space="0" w:color="auto"/>
            <w:right w:val="none" w:sz="0" w:space="0" w:color="auto"/>
          </w:divBdr>
        </w:div>
        <w:div w:id="1340504934">
          <w:marLeft w:val="1166"/>
          <w:marRight w:val="0"/>
          <w:marTop w:val="115"/>
          <w:marBottom w:val="0"/>
          <w:divBdr>
            <w:top w:val="none" w:sz="0" w:space="0" w:color="auto"/>
            <w:left w:val="none" w:sz="0" w:space="0" w:color="auto"/>
            <w:bottom w:val="none" w:sz="0" w:space="0" w:color="auto"/>
            <w:right w:val="none" w:sz="0" w:space="0" w:color="auto"/>
          </w:divBdr>
        </w:div>
      </w:divsChild>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0055112">
      <w:bodyDiv w:val="1"/>
      <w:marLeft w:val="0"/>
      <w:marRight w:val="0"/>
      <w:marTop w:val="0"/>
      <w:marBottom w:val="0"/>
      <w:divBdr>
        <w:top w:val="none" w:sz="0" w:space="0" w:color="auto"/>
        <w:left w:val="none" w:sz="0" w:space="0" w:color="auto"/>
        <w:bottom w:val="none" w:sz="0" w:space="0" w:color="auto"/>
        <w:right w:val="none" w:sz="0" w:space="0" w:color="auto"/>
      </w:divBdr>
      <w:divsChild>
        <w:div w:id="213277122">
          <w:marLeft w:val="1080"/>
          <w:marRight w:val="0"/>
          <w:marTop w:val="100"/>
          <w:marBottom w:val="0"/>
          <w:divBdr>
            <w:top w:val="none" w:sz="0" w:space="0" w:color="auto"/>
            <w:left w:val="none" w:sz="0" w:space="0" w:color="auto"/>
            <w:bottom w:val="none" w:sz="0" w:space="0" w:color="auto"/>
            <w:right w:val="none" w:sz="0" w:space="0" w:color="auto"/>
          </w:divBdr>
        </w:div>
        <w:div w:id="416941966">
          <w:marLeft w:val="1080"/>
          <w:marRight w:val="0"/>
          <w:marTop w:val="100"/>
          <w:marBottom w:val="0"/>
          <w:divBdr>
            <w:top w:val="none" w:sz="0" w:space="0" w:color="auto"/>
            <w:left w:val="none" w:sz="0" w:space="0" w:color="auto"/>
            <w:bottom w:val="none" w:sz="0" w:space="0" w:color="auto"/>
            <w:right w:val="none" w:sz="0" w:space="0" w:color="auto"/>
          </w:divBdr>
        </w:div>
        <w:div w:id="668023091">
          <w:marLeft w:val="1800"/>
          <w:marRight w:val="0"/>
          <w:marTop w:val="100"/>
          <w:marBottom w:val="0"/>
          <w:divBdr>
            <w:top w:val="none" w:sz="0" w:space="0" w:color="auto"/>
            <w:left w:val="none" w:sz="0" w:space="0" w:color="auto"/>
            <w:bottom w:val="none" w:sz="0" w:space="0" w:color="auto"/>
            <w:right w:val="none" w:sz="0" w:space="0" w:color="auto"/>
          </w:divBdr>
        </w:div>
        <w:div w:id="1047686466">
          <w:marLeft w:val="1800"/>
          <w:marRight w:val="0"/>
          <w:marTop w:val="100"/>
          <w:marBottom w:val="0"/>
          <w:divBdr>
            <w:top w:val="none" w:sz="0" w:space="0" w:color="auto"/>
            <w:left w:val="none" w:sz="0" w:space="0" w:color="auto"/>
            <w:bottom w:val="none" w:sz="0" w:space="0" w:color="auto"/>
            <w:right w:val="none" w:sz="0" w:space="0" w:color="auto"/>
          </w:divBdr>
        </w:div>
        <w:div w:id="1457334503">
          <w:marLeft w:val="1080"/>
          <w:marRight w:val="0"/>
          <w:marTop w:val="100"/>
          <w:marBottom w:val="0"/>
          <w:divBdr>
            <w:top w:val="none" w:sz="0" w:space="0" w:color="auto"/>
            <w:left w:val="none" w:sz="0" w:space="0" w:color="auto"/>
            <w:bottom w:val="none" w:sz="0" w:space="0" w:color="auto"/>
            <w:right w:val="none" w:sz="0" w:space="0" w:color="auto"/>
          </w:divBdr>
        </w:div>
        <w:div w:id="2051571131">
          <w:marLeft w:val="360"/>
          <w:marRight w:val="0"/>
          <w:marTop w:val="200"/>
          <w:marBottom w:val="0"/>
          <w:divBdr>
            <w:top w:val="none" w:sz="0" w:space="0" w:color="auto"/>
            <w:left w:val="none" w:sz="0" w:space="0" w:color="auto"/>
            <w:bottom w:val="none" w:sz="0" w:space="0" w:color="auto"/>
            <w:right w:val="none" w:sz="0" w:space="0" w:color="auto"/>
          </w:divBdr>
        </w:div>
        <w:div w:id="2060519679">
          <w:marLeft w:val="1080"/>
          <w:marRight w:val="0"/>
          <w:marTop w:val="100"/>
          <w:marBottom w:val="0"/>
          <w:divBdr>
            <w:top w:val="none" w:sz="0" w:space="0" w:color="auto"/>
            <w:left w:val="none" w:sz="0" w:space="0" w:color="auto"/>
            <w:bottom w:val="none" w:sz="0" w:space="0" w:color="auto"/>
            <w:right w:val="none" w:sz="0" w:space="0" w:color="auto"/>
          </w:divBdr>
        </w:div>
      </w:divsChild>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46581900">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54719469">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496265527">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2091249">
      <w:bodyDiv w:val="1"/>
      <w:marLeft w:val="0"/>
      <w:marRight w:val="0"/>
      <w:marTop w:val="0"/>
      <w:marBottom w:val="0"/>
      <w:divBdr>
        <w:top w:val="none" w:sz="0" w:space="0" w:color="auto"/>
        <w:left w:val="none" w:sz="0" w:space="0" w:color="auto"/>
        <w:bottom w:val="none" w:sz="0" w:space="0" w:color="auto"/>
        <w:right w:val="none" w:sz="0" w:space="0" w:color="auto"/>
      </w:divBdr>
    </w:div>
    <w:div w:id="504591005">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36351938">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3370229">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064253643">
          <w:marLeft w:val="144"/>
          <w:marRight w:val="0"/>
          <w:marTop w:val="0"/>
          <w:marBottom w:val="0"/>
          <w:divBdr>
            <w:top w:val="none" w:sz="0" w:space="0" w:color="auto"/>
            <w:left w:val="none" w:sz="0" w:space="0" w:color="auto"/>
            <w:bottom w:val="none" w:sz="0" w:space="0" w:color="auto"/>
            <w:right w:val="none" w:sz="0" w:space="0" w:color="auto"/>
          </w:divBdr>
        </w:div>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93599732">
          <w:marLeft w:val="547"/>
          <w:marRight w:val="0"/>
          <w:marTop w:val="0"/>
          <w:marBottom w:val="0"/>
          <w:divBdr>
            <w:top w:val="none" w:sz="0" w:space="0" w:color="auto"/>
            <w:left w:val="none" w:sz="0" w:space="0" w:color="auto"/>
            <w:bottom w:val="none" w:sz="0" w:space="0" w:color="auto"/>
            <w:right w:val="none" w:sz="0" w:space="0" w:color="auto"/>
          </w:divBdr>
        </w:div>
        <w:div w:id="2071999427">
          <w:marLeft w:val="446"/>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0378259">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1843850">
      <w:bodyDiv w:val="1"/>
      <w:marLeft w:val="0"/>
      <w:marRight w:val="0"/>
      <w:marTop w:val="0"/>
      <w:marBottom w:val="0"/>
      <w:divBdr>
        <w:top w:val="none" w:sz="0" w:space="0" w:color="auto"/>
        <w:left w:val="none" w:sz="0" w:space="0" w:color="auto"/>
        <w:bottom w:val="none" w:sz="0" w:space="0" w:color="auto"/>
        <w:right w:val="none" w:sz="0" w:space="0" w:color="auto"/>
      </w:divBdr>
      <w:divsChild>
        <w:div w:id="342244019">
          <w:marLeft w:val="2520"/>
          <w:marRight w:val="0"/>
          <w:marTop w:val="100"/>
          <w:marBottom w:val="0"/>
          <w:divBdr>
            <w:top w:val="none" w:sz="0" w:space="0" w:color="auto"/>
            <w:left w:val="none" w:sz="0" w:space="0" w:color="auto"/>
            <w:bottom w:val="none" w:sz="0" w:space="0" w:color="auto"/>
            <w:right w:val="none" w:sz="0" w:space="0" w:color="auto"/>
          </w:divBdr>
        </w:div>
        <w:div w:id="452865112">
          <w:marLeft w:val="1800"/>
          <w:marRight w:val="0"/>
          <w:marTop w:val="100"/>
          <w:marBottom w:val="0"/>
          <w:divBdr>
            <w:top w:val="none" w:sz="0" w:space="0" w:color="auto"/>
            <w:left w:val="none" w:sz="0" w:space="0" w:color="auto"/>
            <w:bottom w:val="none" w:sz="0" w:space="0" w:color="auto"/>
            <w:right w:val="none" w:sz="0" w:space="0" w:color="auto"/>
          </w:divBdr>
        </w:div>
        <w:div w:id="715853370">
          <w:marLeft w:val="1080"/>
          <w:marRight w:val="0"/>
          <w:marTop w:val="100"/>
          <w:marBottom w:val="0"/>
          <w:divBdr>
            <w:top w:val="none" w:sz="0" w:space="0" w:color="auto"/>
            <w:left w:val="none" w:sz="0" w:space="0" w:color="auto"/>
            <w:bottom w:val="none" w:sz="0" w:space="0" w:color="auto"/>
            <w:right w:val="none" w:sz="0" w:space="0" w:color="auto"/>
          </w:divBdr>
        </w:div>
        <w:div w:id="751849857">
          <w:marLeft w:val="2160"/>
          <w:marRight w:val="0"/>
          <w:marTop w:val="100"/>
          <w:marBottom w:val="0"/>
          <w:divBdr>
            <w:top w:val="none" w:sz="0" w:space="0" w:color="auto"/>
            <w:left w:val="none" w:sz="0" w:space="0" w:color="auto"/>
            <w:bottom w:val="none" w:sz="0" w:space="0" w:color="auto"/>
            <w:right w:val="none" w:sz="0" w:space="0" w:color="auto"/>
          </w:divBdr>
        </w:div>
        <w:div w:id="1081367570">
          <w:marLeft w:val="2160"/>
          <w:marRight w:val="0"/>
          <w:marTop w:val="100"/>
          <w:marBottom w:val="0"/>
          <w:divBdr>
            <w:top w:val="none" w:sz="0" w:space="0" w:color="auto"/>
            <w:left w:val="none" w:sz="0" w:space="0" w:color="auto"/>
            <w:bottom w:val="none" w:sz="0" w:space="0" w:color="auto"/>
            <w:right w:val="none" w:sz="0" w:space="0" w:color="auto"/>
          </w:divBdr>
        </w:div>
        <w:div w:id="1611738262">
          <w:marLeft w:val="2160"/>
          <w:marRight w:val="0"/>
          <w:marTop w:val="100"/>
          <w:marBottom w:val="0"/>
          <w:divBdr>
            <w:top w:val="none" w:sz="0" w:space="0" w:color="auto"/>
            <w:left w:val="none" w:sz="0" w:space="0" w:color="auto"/>
            <w:bottom w:val="none" w:sz="0" w:space="0" w:color="auto"/>
            <w:right w:val="none" w:sz="0" w:space="0" w:color="auto"/>
          </w:divBdr>
        </w:div>
        <w:div w:id="2023386795">
          <w:marLeft w:val="1080"/>
          <w:marRight w:val="0"/>
          <w:marTop w:val="100"/>
          <w:marBottom w:val="0"/>
          <w:divBdr>
            <w:top w:val="none" w:sz="0" w:space="0" w:color="auto"/>
            <w:left w:val="none" w:sz="0" w:space="0" w:color="auto"/>
            <w:bottom w:val="none" w:sz="0" w:space="0" w:color="auto"/>
            <w:right w:val="none" w:sz="0" w:space="0" w:color="auto"/>
          </w:divBdr>
        </w:div>
        <w:div w:id="2124419681">
          <w:marLeft w:val="2160"/>
          <w:marRight w:val="0"/>
          <w:marTop w:val="100"/>
          <w:marBottom w:val="0"/>
          <w:divBdr>
            <w:top w:val="none" w:sz="0" w:space="0" w:color="auto"/>
            <w:left w:val="none" w:sz="0" w:space="0" w:color="auto"/>
            <w:bottom w:val="none" w:sz="0" w:space="0" w:color="auto"/>
            <w:right w:val="none" w:sz="0" w:space="0" w:color="auto"/>
          </w:divBdr>
        </w:div>
      </w:divsChild>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1019786">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15089207">
      <w:bodyDiv w:val="1"/>
      <w:marLeft w:val="0"/>
      <w:marRight w:val="0"/>
      <w:marTop w:val="0"/>
      <w:marBottom w:val="0"/>
      <w:divBdr>
        <w:top w:val="none" w:sz="0" w:space="0" w:color="auto"/>
        <w:left w:val="none" w:sz="0" w:space="0" w:color="auto"/>
        <w:bottom w:val="none" w:sz="0" w:space="0" w:color="auto"/>
        <w:right w:val="none" w:sz="0" w:space="0" w:color="auto"/>
      </w:divBdr>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38873759">
      <w:bodyDiv w:val="1"/>
      <w:marLeft w:val="0"/>
      <w:marRight w:val="0"/>
      <w:marTop w:val="0"/>
      <w:marBottom w:val="0"/>
      <w:divBdr>
        <w:top w:val="none" w:sz="0" w:space="0" w:color="auto"/>
        <w:left w:val="none" w:sz="0" w:space="0" w:color="auto"/>
        <w:bottom w:val="none" w:sz="0" w:space="0" w:color="auto"/>
        <w:right w:val="none" w:sz="0" w:space="0" w:color="auto"/>
      </w:divBdr>
      <w:divsChild>
        <w:div w:id="34551938">
          <w:marLeft w:val="1166"/>
          <w:marRight w:val="0"/>
          <w:marTop w:val="115"/>
          <w:marBottom w:val="0"/>
          <w:divBdr>
            <w:top w:val="none" w:sz="0" w:space="0" w:color="auto"/>
            <w:left w:val="none" w:sz="0" w:space="0" w:color="auto"/>
            <w:bottom w:val="none" w:sz="0" w:space="0" w:color="auto"/>
            <w:right w:val="none" w:sz="0" w:space="0" w:color="auto"/>
          </w:divBdr>
        </w:div>
        <w:div w:id="80681562">
          <w:marLeft w:val="1166"/>
          <w:marRight w:val="0"/>
          <w:marTop w:val="115"/>
          <w:marBottom w:val="0"/>
          <w:divBdr>
            <w:top w:val="none" w:sz="0" w:space="0" w:color="auto"/>
            <w:left w:val="none" w:sz="0" w:space="0" w:color="auto"/>
            <w:bottom w:val="none" w:sz="0" w:space="0" w:color="auto"/>
            <w:right w:val="none" w:sz="0" w:space="0" w:color="auto"/>
          </w:divBdr>
        </w:div>
        <w:div w:id="371196429">
          <w:marLeft w:val="1166"/>
          <w:marRight w:val="0"/>
          <w:marTop w:val="115"/>
          <w:marBottom w:val="0"/>
          <w:divBdr>
            <w:top w:val="none" w:sz="0" w:space="0" w:color="auto"/>
            <w:left w:val="none" w:sz="0" w:space="0" w:color="auto"/>
            <w:bottom w:val="none" w:sz="0" w:space="0" w:color="auto"/>
            <w:right w:val="none" w:sz="0" w:space="0" w:color="auto"/>
          </w:divBdr>
        </w:div>
        <w:div w:id="526720995">
          <w:marLeft w:val="1800"/>
          <w:marRight w:val="0"/>
          <w:marTop w:val="96"/>
          <w:marBottom w:val="0"/>
          <w:divBdr>
            <w:top w:val="none" w:sz="0" w:space="0" w:color="auto"/>
            <w:left w:val="none" w:sz="0" w:space="0" w:color="auto"/>
            <w:bottom w:val="none" w:sz="0" w:space="0" w:color="auto"/>
            <w:right w:val="none" w:sz="0" w:space="0" w:color="auto"/>
          </w:divBdr>
        </w:div>
        <w:div w:id="838233521">
          <w:marLeft w:val="1800"/>
          <w:marRight w:val="0"/>
          <w:marTop w:val="96"/>
          <w:marBottom w:val="0"/>
          <w:divBdr>
            <w:top w:val="none" w:sz="0" w:space="0" w:color="auto"/>
            <w:left w:val="none" w:sz="0" w:space="0" w:color="auto"/>
            <w:bottom w:val="none" w:sz="0" w:space="0" w:color="auto"/>
            <w:right w:val="none" w:sz="0" w:space="0" w:color="auto"/>
          </w:divBdr>
        </w:div>
        <w:div w:id="1287274499">
          <w:marLeft w:val="1800"/>
          <w:marRight w:val="0"/>
          <w:marTop w:val="96"/>
          <w:marBottom w:val="0"/>
          <w:divBdr>
            <w:top w:val="none" w:sz="0" w:space="0" w:color="auto"/>
            <w:left w:val="none" w:sz="0" w:space="0" w:color="auto"/>
            <w:bottom w:val="none" w:sz="0" w:space="0" w:color="auto"/>
            <w:right w:val="none" w:sz="0" w:space="0" w:color="auto"/>
          </w:divBdr>
        </w:div>
        <w:div w:id="1499613956">
          <w:marLeft w:val="547"/>
          <w:marRight w:val="0"/>
          <w:marTop w:val="130"/>
          <w:marBottom w:val="0"/>
          <w:divBdr>
            <w:top w:val="none" w:sz="0" w:space="0" w:color="auto"/>
            <w:left w:val="none" w:sz="0" w:space="0" w:color="auto"/>
            <w:bottom w:val="none" w:sz="0" w:space="0" w:color="auto"/>
            <w:right w:val="none" w:sz="0" w:space="0" w:color="auto"/>
          </w:divBdr>
        </w:div>
        <w:div w:id="1587882568">
          <w:marLeft w:val="1166"/>
          <w:marRight w:val="0"/>
          <w:marTop w:val="115"/>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809001">
      <w:bodyDiv w:val="1"/>
      <w:marLeft w:val="0"/>
      <w:marRight w:val="0"/>
      <w:marTop w:val="0"/>
      <w:marBottom w:val="0"/>
      <w:divBdr>
        <w:top w:val="none" w:sz="0" w:space="0" w:color="auto"/>
        <w:left w:val="none" w:sz="0" w:space="0" w:color="auto"/>
        <w:bottom w:val="none" w:sz="0" w:space="0" w:color="auto"/>
        <w:right w:val="none" w:sz="0" w:space="0" w:color="auto"/>
      </w:divBdr>
      <w:divsChild>
        <w:div w:id="1972128815">
          <w:marLeft w:val="360"/>
          <w:marRight w:val="0"/>
          <w:marTop w:val="200"/>
          <w:marBottom w:val="0"/>
          <w:divBdr>
            <w:top w:val="none" w:sz="0" w:space="0" w:color="auto"/>
            <w:left w:val="none" w:sz="0" w:space="0" w:color="auto"/>
            <w:bottom w:val="none" w:sz="0" w:space="0" w:color="auto"/>
            <w:right w:val="none" w:sz="0" w:space="0" w:color="auto"/>
          </w:divBdr>
        </w:div>
      </w:divsChild>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2315680">
      <w:bodyDiv w:val="1"/>
      <w:marLeft w:val="0"/>
      <w:marRight w:val="0"/>
      <w:marTop w:val="0"/>
      <w:marBottom w:val="0"/>
      <w:divBdr>
        <w:top w:val="none" w:sz="0" w:space="0" w:color="auto"/>
        <w:left w:val="none" w:sz="0" w:space="0" w:color="auto"/>
        <w:bottom w:val="none" w:sz="0" w:space="0" w:color="auto"/>
        <w:right w:val="none" w:sz="0" w:space="0" w:color="auto"/>
      </w:divBdr>
      <w:divsChild>
        <w:div w:id="652640177">
          <w:marLeft w:val="1800"/>
          <w:marRight w:val="0"/>
          <w:marTop w:val="96"/>
          <w:marBottom w:val="0"/>
          <w:divBdr>
            <w:top w:val="none" w:sz="0" w:space="0" w:color="auto"/>
            <w:left w:val="none" w:sz="0" w:space="0" w:color="auto"/>
            <w:bottom w:val="none" w:sz="0" w:space="0" w:color="auto"/>
            <w:right w:val="none" w:sz="0" w:space="0" w:color="auto"/>
          </w:divBdr>
        </w:div>
        <w:div w:id="707727461">
          <w:marLeft w:val="1166"/>
          <w:marRight w:val="0"/>
          <w:marTop w:val="115"/>
          <w:marBottom w:val="0"/>
          <w:divBdr>
            <w:top w:val="none" w:sz="0" w:space="0" w:color="auto"/>
            <w:left w:val="none" w:sz="0" w:space="0" w:color="auto"/>
            <w:bottom w:val="none" w:sz="0" w:space="0" w:color="auto"/>
            <w:right w:val="none" w:sz="0" w:space="0" w:color="auto"/>
          </w:divBdr>
        </w:div>
        <w:div w:id="1167482586">
          <w:marLeft w:val="1800"/>
          <w:marRight w:val="0"/>
          <w:marTop w:val="96"/>
          <w:marBottom w:val="0"/>
          <w:divBdr>
            <w:top w:val="none" w:sz="0" w:space="0" w:color="auto"/>
            <w:left w:val="none" w:sz="0" w:space="0" w:color="auto"/>
            <w:bottom w:val="none" w:sz="0" w:space="0" w:color="auto"/>
            <w:right w:val="none" w:sz="0" w:space="0" w:color="auto"/>
          </w:divBdr>
        </w:div>
        <w:div w:id="1394696698">
          <w:marLeft w:val="1166"/>
          <w:marRight w:val="0"/>
          <w:marTop w:val="115"/>
          <w:marBottom w:val="0"/>
          <w:divBdr>
            <w:top w:val="none" w:sz="0" w:space="0" w:color="auto"/>
            <w:left w:val="none" w:sz="0" w:space="0" w:color="auto"/>
            <w:bottom w:val="none" w:sz="0" w:space="0" w:color="auto"/>
            <w:right w:val="none" w:sz="0" w:space="0" w:color="auto"/>
          </w:divBdr>
        </w:div>
        <w:div w:id="1561163969">
          <w:marLeft w:val="1800"/>
          <w:marRight w:val="0"/>
          <w:marTop w:val="96"/>
          <w:marBottom w:val="0"/>
          <w:divBdr>
            <w:top w:val="none" w:sz="0" w:space="0" w:color="auto"/>
            <w:left w:val="none" w:sz="0" w:space="0" w:color="auto"/>
            <w:bottom w:val="none" w:sz="0" w:space="0" w:color="auto"/>
            <w:right w:val="none" w:sz="0" w:space="0" w:color="auto"/>
          </w:divBdr>
        </w:div>
        <w:div w:id="1818036173">
          <w:marLeft w:val="547"/>
          <w:marRight w:val="0"/>
          <w:marTop w:val="130"/>
          <w:marBottom w:val="0"/>
          <w:divBdr>
            <w:top w:val="none" w:sz="0" w:space="0" w:color="auto"/>
            <w:left w:val="none" w:sz="0" w:space="0" w:color="auto"/>
            <w:bottom w:val="none" w:sz="0" w:space="0" w:color="auto"/>
            <w:right w:val="none" w:sz="0" w:space="0" w:color="auto"/>
          </w:divBdr>
        </w:div>
        <w:div w:id="1991127676">
          <w:marLeft w:val="1166"/>
          <w:marRight w:val="0"/>
          <w:marTop w:val="115"/>
          <w:marBottom w:val="0"/>
          <w:divBdr>
            <w:top w:val="none" w:sz="0" w:space="0" w:color="auto"/>
            <w:left w:val="none" w:sz="0" w:space="0" w:color="auto"/>
            <w:bottom w:val="none" w:sz="0" w:space="0" w:color="auto"/>
            <w:right w:val="none" w:sz="0" w:space="0" w:color="auto"/>
          </w:divBdr>
        </w:div>
        <w:div w:id="2026519261">
          <w:marLeft w:val="1166"/>
          <w:marRight w:val="0"/>
          <w:marTop w:val="115"/>
          <w:marBottom w:val="0"/>
          <w:divBdr>
            <w:top w:val="none" w:sz="0" w:space="0" w:color="auto"/>
            <w:left w:val="none" w:sz="0" w:space="0" w:color="auto"/>
            <w:bottom w:val="none" w:sz="0" w:space="0" w:color="auto"/>
            <w:right w:val="none" w:sz="0" w:space="0" w:color="auto"/>
          </w:divBdr>
        </w:div>
      </w:divsChild>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3773333">
      <w:bodyDiv w:val="1"/>
      <w:marLeft w:val="0"/>
      <w:marRight w:val="0"/>
      <w:marTop w:val="0"/>
      <w:marBottom w:val="0"/>
      <w:divBdr>
        <w:top w:val="none" w:sz="0" w:space="0" w:color="auto"/>
        <w:left w:val="none" w:sz="0" w:space="0" w:color="auto"/>
        <w:bottom w:val="none" w:sz="0" w:space="0" w:color="auto"/>
        <w:right w:val="none" w:sz="0" w:space="0" w:color="auto"/>
      </w:divBdr>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65840131">
      <w:bodyDiv w:val="1"/>
      <w:marLeft w:val="0"/>
      <w:marRight w:val="0"/>
      <w:marTop w:val="0"/>
      <w:marBottom w:val="0"/>
      <w:divBdr>
        <w:top w:val="none" w:sz="0" w:space="0" w:color="auto"/>
        <w:left w:val="none" w:sz="0" w:space="0" w:color="auto"/>
        <w:bottom w:val="none" w:sz="0" w:space="0" w:color="auto"/>
        <w:right w:val="none" w:sz="0" w:space="0" w:color="auto"/>
      </w:divBdr>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12555052">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194927550">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26993231">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26857845">
      <w:bodyDiv w:val="1"/>
      <w:marLeft w:val="0"/>
      <w:marRight w:val="0"/>
      <w:marTop w:val="0"/>
      <w:marBottom w:val="0"/>
      <w:divBdr>
        <w:top w:val="none" w:sz="0" w:space="0" w:color="auto"/>
        <w:left w:val="none" w:sz="0" w:space="0" w:color="auto"/>
        <w:bottom w:val="none" w:sz="0" w:space="0" w:color="auto"/>
        <w:right w:val="none" w:sz="0" w:space="0" w:color="auto"/>
      </w:divBdr>
    </w:div>
    <w:div w:id="1328559431">
      <w:bodyDiv w:val="1"/>
      <w:marLeft w:val="0"/>
      <w:marRight w:val="0"/>
      <w:marTop w:val="0"/>
      <w:marBottom w:val="0"/>
      <w:divBdr>
        <w:top w:val="none" w:sz="0" w:space="0" w:color="auto"/>
        <w:left w:val="none" w:sz="0" w:space="0" w:color="auto"/>
        <w:bottom w:val="none" w:sz="0" w:space="0" w:color="auto"/>
        <w:right w:val="none" w:sz="0" w:space="0" w:color="auto"/>
      </w:divBdr>
      <w:divsChild>
        <w:div w:id="95372615">
          <w:marLeft w:val="360"/>
          <w:marRight w:val="0"/>
          <w:marTop w:val="200"/>
          <w:marBottom w:val="0"/>
          <w:divBdr>
            <w:top w:val="none" w:sz="0" w:space="0" w:color="auto"/>
            <w:left w:val="none" w:sz="0" w:space="0" w:color="auto"/>
            <w:bottom w:val="none" w:sz="0" w:space="0" w:color="auto"/>
            <w:right w:val="none" w:sz="0" w:space="0" w:color="auto"/>
          </w:divBdr>
        </w:div>
        <w:div w:id="269052081">
          <w:marLeft w:val="1080"/>
          <w:marRight w:val="0"/>
          <w:marTop w:val="100"/>
          <w:marBottom w:val="0"/>
          <w:divBdr>
            <w:top w:val="none" w:sz="0" w:space="0" w:color="auto"/>
            <w:left w:val="none" w:sz="0" w:space="0" w:color="auto"/>
            <w:bottom w:val="none" w:sz="0" w:space="0" w:color="auto"/>
            <w:right w:val="none" w:sz="0" w:space="0" w:color="auto"/>
          </w:divBdr>
        </w:div>
        <w:div w:id="285431774">
          <w:marLeft w:val="1800"/>
          <w:marRight w:val="0"/>
          <w:marTop w:val="100"/>
          <w:marBottom w:val="0"/>
          <w:divBdr>
            <w:top w:val="none" w:sz="0" w:space="0" w:color="auto"/>
            <w:left w:val="none" w:sz="0" w:space="0" w:color="auto"/>
            <w:bottom w:val="none" w:sz="0" w:space="0" w:color="auto"/>
            <w:right w:val="none" w:sz="0" w:space="0" w:color="auto"/>
          </w:divBdr>
        </w:div>
        <w:div w:id="315063847">
          <w:marLeft w:val="1080"/>
          <w:marRight w:val="0"/>
          <w:marTop w:val="100"/>
          <w:marBottom w:val="0"/>
          <w:divBdr>
            <w:top w:val="none" w:sz="0" w:space="0" w:color="auto"/>
            <w:left w:val="none" w:sz="0" w:space="0" w:color="auto"/>
            <w:bottom w:val="none" w:sz="0" w:space="0" w:color="auto"/>
            <w:right w:val="none" w:sz="0" w:space="0" w:color="auto"/>
          </w:divBdr>
        </w:div>
        <w:div w:id="549803144">
          <w:marLeft w:val="1080"/>
          <w:marRight w:val="0"/>
          <w:marTop w:val="100"/>
          <w:marBottom w:val="0"/>
          <w:divBdr>
            <w:top w:val="none" w:sz="0" w:space="0" w:color="auto"/>
            <w:left w:val="none" w:sz="0" w:space="0" w:color="auto"/>
            <w:bottom w:val="none" w:sz="0" w:space="0" w:color="auto"/>
            <w:right w:val="none" w:sz="0" w:space="0" w:color="auto"/>
          </w:divBdr>
        </w:div>
        <w:div w:id="1307316471">
          <w:marLeft w:val="1080"/>
          <w:marRight w:val="0"/>
          <w:marTop w:val="100"/>
          <w:marBottom w:val="0"/>
          <w:divBdr>
            <w:top w:val="none" w:sz="0" w:space="0" w:color="auto"/>
            <w:left w:val="none" w:sz="0" w:space="0" w:color="auto"/>
            <w:bottom w:val="none" w:sz="0" w:space="0" w:color="auto"/>
            <w:right w:val="none" w:sz="0" w:space="0" w:color="auto"/>
          </w:divBdr>
        </w:div>
        <w:div w:id="1541362362">
          <w:marLeft w:val="1800"/>
          <w:marRight w:val="0"/>
          <w:marTop w:val="100"/>
          <w:marBottom w:val="0"/>
          <w:divBdr>
            <w:top w:val="none" w:sz="0" w:space="0" w:color="auto"/>
            <w:left w:val="none" w:sz="0" w:space="0" w:color="auto"/>
            <w:bottom w:val="none" w:sz="0" w:space="0" w:color="auto"/>
            <w:right w:val="none" w:sz="0" w:space="0" w:color="auto"/>
          </w:divBdr>
        </w:div>
      </w:divsChild>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49722058">
      <w:bodyDiv w:val="1"/>
      <w:marLeft w:val="0"/>
      <w:marRight w:val="0"/>
      <w:marTop w:val="0"/>
      <w:marBottom w:val="0"/>
      <w:divBdr>
        <w:top w:val="none" w:sz="0" w:space="0" w:color="auto"/>
        <w:left w:val="none" w:sz="0" w:space="0" w:color="auto"/>
        <w:bottom w:val="none" w:sz="0" w:space="0" w:color="auto"/>
        <w:right w:val="none" w:sz="0" w:space="0" w:color="auto"/>
      </w:divBdr>
      <w:divsChild>
        <w:div w:id="43991087">
          <w:marLeft w:val="1800"/>
          <w:marRight w:val="0"/>
          <w:marTop w:val="100"/>
          <w:marBottom w:val="0"/>
          <w:divBdr>
            <w:top w:val="none" w:sz="0" w:space="0" w:color="auto"/>
            <w:left w:val="none" w:sz="0" w:space="0" w:color="auto"/>
            <w:bottom w:val="none" w:sz="0" w:space="0" w:color="auto"/>
            <w:right w:val="none" w:sz="0" w:space="0" w:color="auto"/>
          </w:divBdr>
        </w:div>
        <w:div w:id="137846246">
          <w:marLeft w:val="1800"/>
          <w:marRight w:val="0"/>
          <w:marTop w:val="100"/>
          <w:marBottom w:val="0"/>
          <w:divBdr>
            <w:top w:val="none" w:sz="0" w:space="0" w:color="auto"/>
            <w:left w:val="none" w:sz="0" w:space="0" w:color="auto"/>
            <w:bottom w:val="none" w:sz="0" w:space="0" w:color="auto"/>
            <w:right w:val="none" w:sz="0" w:space="0" w:color="auto"/>
          </w:divBdr>
        </w:div>
        <w:div w:id="483008353">
          <w:marLeft w:val="2520"/>
          <w:marRight w:val="0"/>
          <w:marTop w:val="100"/>
          <w:marBottom w:val="0"/>
          <w:divBdr>
            <w:top w:val="none" w:sz="0" w:space="0" w:color="auto"/>
            <w:left w:val="none" w:sz="0" w:space="0" w:color="auto"/>
            <w:bottom w:val="none" w:sz="0" w:space="0" w:color="auto"/>
            <w:right w:val="none" w:sz="0" w:space="0" w:color="auto"/>
          </w:divBdr>
        </w:div>
        <w:div w:id="505367906">
          <w:marLeft w:val="2520"/>
          <w:marRight w:val="0"/>
          <w:marTop w:val="100"/>
          <w:marBottom w:val="0"/>
          <w:divBdr>
            <w:top w:val="none" w:sz="0" w:space="0" w:color="auto"/>
            <w:left w:val="none" w:sz="0" w:space="0" w:color="auto"/>
            <w:bottom w:val="none" w:sz="0" w:space="0" w:color="auto"/>
            <w:right w:val="none" w:sz="0" w:space="0" w:color="auto"/>
          </w:divBdr>
        </w:div>
        <w:div w:id="557204093">
          <w:marLeft w:val="1080"/>
          <w:marRight w:val="0"/>
          <w:marTop w:val="100"/>
          <w:marBottom w:val="0"/>
          <w:divBdr>
            <w:top w:val="none" w:sz="0" w:space="0" w:color="auto"/>
            <w:left w:val="none" w:sz="0" w:space="0" w:color="auto"/>
            <w:bottom w:val="none" w:sz="0" w:space="0" w:color="auto"/>
            <w:right w:val="none" w:sz="0" w:space="0" w:color="auto"/>
          </w:divBdr>
        </w:div>
        <w:div w:id="933828219">
          <w:marLeft w:val="2520"/>
          <w:marRight w:val="0"/>
          <w:marTop w:val="100"/>
          <w:marBottom w:val="0"/>
          <w:divBdr>
            <w:top w:val="none" w:sz="0" w:space="0" w:color="auto"/>
            <w:left w:val="none" w:sz="0" w:space="0" w:color="auto"/>
            <w:bottom w:val="none" w:sz="0" w:space="0" w:color="auto"/>
            <w:right w:val="none" w:sz="0" w:space="0" w:color="auto"/>
          </w:divBdr>
        </w:div>
        <w:div w:id="1021781898">
          <w:marLeft w:val="2520"/>
          <w:marRight w:val="0"/>
          <w:marTop w:val="100"/>
          <w:marBottom w:val="0"/>
          <w:divBdr>
            <w:top w:val="none" w:sz="0" w:space="0" w:color="auto"/>
            <w:left w:val="none" w:sz="0" w:space="0" w:color="auto"/>
            <w:bottom w:val="none" w:sz="0" w:space="0" w:color="auto"/>
            <w:right w:val="none" w:sz="0" w:space="0" w:color="auto"/>
          </w:divBdr>
        </w:div>
        <w:div w:id="1073162789">
          <w:marLeft w:val="2520"/>
          <w:marRight w:val="0"/>
          <w:marTop w:val="100"/>
          <w:marBottom w:val="0"/>
          <w:divBdr>
            <w:top w:val="none" w:sz="0" w:space="0" w:color="auto"/>
            <w:left w:val="none" w:sz="0" w:space="0" w:color="auto"/>
            <w:bottom w:val="none" w:sz="0" w:space="0" w:color="auto"/>
            <w:right w:val="none" w:sz="0" w:space="0" w:color="auto"/>
          </w:divBdr>
        </w:div>
        <w:div w:id="1130829973">
          <w:marLeft w:val="1800"/>
          <w:marRight w:val="0"/>
          <w:marTop w:val="100"/>
          <w:marBottom w:val="0"/>
          <w:divBdr>
            <w:top w:val="none" w:sz="0" w:space="0" w:color="auto"/>
            <w:left w:val="none" w:sz="0" w:space="0" w:color="auto"/>
            <w:bottom w:val="none" w:sz="0" w:space="0" w:color="auto"/>
            <w:right w:val="none" w:sz="0" w:space="0" w:color="auto"/>
          </w:divBdr>
        </w:div>
        <w:div w:id="1143886418">
          <w:marLeft w:val="2520"/>
          <w:marRight w:val="0"/>
          <w:marTop w:val="100"/>
          <w:marBottom w:val="0"/>
          <w:divBdr>
            <w:top w:val="none" w:sz="0" w:space="0" w:color="auto"/>
            <w:left w:val="none" w:sz="0" w:space="0" w:color="auto"/>
            <w:bottom w:val="none" w:sz="0" w:space="0" w:color="auto"/>
            <w:right w:val="none" w:sz="0" w:space="0" w:color="auto"/>
          </w:divBdr>
        </w:div>
        <w:div w:id="1317756308">
          <w:marLeft w:val="1080"/>
          <w:marRight w:val="0"/>
          <w:marTop w:val="100"/>
          <w:marBottom w:val="0"/>
          <w:divBdr>
            <w:top w:val="none" w:sz="0" w:space="0" w:color="auto"/>
            <w:left w:val="none" w:sz="0" w:space="0" w:color="auto"/>
            <w:bottom w:val="none" w:sz="0" w:space="0" w:color="auto"/>
            <w:right w:val="none" w:sz="0" w:space="0" w:color="auto"/>
          </w:divBdr>
        </w:div>
        <w:div w:id="1997107744">
          <w:marLeft w:val="1800"/>
          <w:marRight w:val="0"/>
          <w:marTop w:val="100"/>
          <w:marBottom w:val="0"/>
          <w:divBdr>
            <w:top w:val="none" w:sz="0" w:space="0" w:color="auto"/>
            <w:left w:val="none" w:sz="0" w:space="0" w:color="auto"/>
            <w:bottom w:val="none" w:sz="0" w:space="0" w:color="auto"/>
            <w:right w:val="none" w:sz="0" w:space="0" w:color="auto"/>
          </w:divBdr>
        </w:div>
        <w:div w:id="2136365741">
          <w:marLeft w:val="2520"/>
          <w:marRight w:val="0"/>
          <w:marTop w:val="100"/>
          <w:marBottom w:val="0"/>
          <w:divBdr>
            <w:top w:val="none" w:sz="0" w:space="0" w:color="auto"/>
            <w:left w:val="none" w:sz="0" w:space="0" w:color="auto"/>
            <w:bottom w:val="none" w:sz="0" w:space="0" w:color="auto"/>
            <w:right w:val="none" w:sz="0" w:space="0" w:color="auto"/>
          </w:divBdr>
        </w:div>
      </w:divsChild>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7492133">
      <w:bodyDiv w:val="1"/>
      <w:marLeft w:val="0"/>
      <w:marRight w:val="0"/>
      <w:marTop w:val="0"/>
      <w:marBottom w:val="0"/>
      <w:divBdr>
        <w:top w:val="none" w:sz="0" w:space="0" w:color="auto"/>
        <w:left w:val="none" w:sz="0" w:space="0" w:color="auto"/>
        <w:bottom w:val="none" w:sz="0" w:space="0" w:color="auto"/>
        <w:right w:val="none" w:sz="0" w:space="0" w:color="auto"/>
      </w:divBdr>
      <w:divsChild>
        <w:div w:id="475682570">
          <w:marLeft w:val="1080"/>
          <w:marRight w:val="0"/>
          <w:marTop w:val="100"/>
          <w:marBottom w:val="0"/>
          <w:divBdr>
            <w:top w:val="none" w:sz="0" w:space="0" w:color="auto"/>
            <w:left w:val="none" w:sz="0" w:space="0" w:color="auto"/>
            <w:bottom w:val="none" w:sz="0" w:space="0" w:color="auto"/>
            <w:right w:val="none" w:sz="0" w:space="0" w:color="auto"/>
          </w:divBdr>
        </w:div>
        <w:div w:id="617757880">
          <w:marLeft w:val="1080"/>
          <w:marRight w:val="0"/>
          <w:marTop w:val="100"/>
          <w:marBottom w:val="0"/>
          <w:divBdr>
            <w:top w:val="none" w:sz="0" w:space="0" w:color="auto"/>
            <w:left w:val="none" w:sz="0" w:space="0" w:color="auto"/>
            <w:bottom w:val="none" w:sz="0" w:space="0" w:color="auto"/>
            <w:right w:val="none" w:sz="0" w:space="0" w:color="auto"/>
          </w:divBdr>
        </w:div>
        <w:div w:id="1187135034">
          <w:marLeft w:val="1080"/>
          <w:marRight w:val="0"/>
          <w:marTop w:val="100"/>
          <w:marBottom w:val="0"/>
          <w:divBdr>
            <w:top w:val="none" w:sz="0" w:space="0" w:color="auto"/>
            <w:left w:val="none" w:sz="0" w:space="0" w:color="auto"/>
            <w:bottom w:val="none" w:sz="0" w:space="0" w:color="auto"/>
            <w:right w:val="none" w:sz="0" w:space="0" w:color="auto"/>
          </w:divBdr>
        </w:div>
        <w:div w:id="1517306984">
          <w:marLeft w:val="360"/>
          <w:marRight w:val="0"/>
          <w:marTop w:val="200"/>
          <w:marBottom w:val="0"/>
          <w:divBdr>
            <w:top w:val="none" w:sz="0" w:space="0" w:color="auto"/>
            <w:left w:val="none" w:sz="0" w:space="0" w:color="auto"/>
            <w:bottom w:val="none" w:sz="0" w:space="0" w:color="auto"/>
            <w:right w:val="none" w:sz="0" w:space="0" w:color="auto"/>
          </w:divBdr>
        </w:div>
        <w:div w:id="2002613485">
          <w:marLeft w:val="1080"/>
          <w:marRight w:val="0"/>
          <w:marTop w:val="100"/>
          <w:marBottom w:val="0"/>
          <w:divBdr>
            <w:top w:val="none" w:sz="0" w:space="0" w:color="auto"/>
            <w:left w:val="none" w:sz="0" w:space="0" w:color="auto"/>
            <w:bottom w:val="none" w:sz="0" w:space="0" w:color="auto"/>
            <w:right w:val="none" w:sz="0" w:space="0" w:color="auto"/>
          </w:divBdr>
        </w:div>
      </w:divsChild>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6808015">
      <w:bodyDiv w:val="1"/>
      <w:marLeft w:val="0"/>
      <w:marRight w:val="0"/>
      <w:marTop w:val="0"/>
      <w:marBottom w:val="0"/>
      <w:divBdr>
        <w:top w:val="none" w:sz="0" w:space="0" w:color="auto"/>
        <w:left w:val="none" w:sz="0" w:space="0" w:color="auto"/>
        <w:bottom w:val="none" w:sz="0" w:space="0" w:color="auto"/>
        <w:right w:val="none" w:sz="0" w:space="0" w:color="auto"/>
      </w:divBdr>
      <w:divsChild>
        <w:div w:id="267082544">
          <w:marLeft w:val="360"/>
          <w:marRight w:val="0"/>
          <w:marTop w:val="200"/>
          <w:marBottom w:val="0"/>
          <w:divBdr>
            <w:top w:val="none" w:sz="0" w:space="0" w:color="auto"/>
            <w:left w:val="none" w:sz="0" w:space="0" w:color="auto"/>
            <w:bottom w:val="none" w:sz="0" w:space="0" w:color="auto"/>
            <w:right w:val="none" w:sz="0" w:space="0" w:color="auto"/>
          </w:divBdr>
        </w:div>
        <w:div w:id="495996245">
          <w:marLeft w:val="360"/>
          <w:marRight w:val="0"/>
          <w:marTop w:val="200"/>
          <w:marBottom w:val="0"/>
          <w:divBdr>
            <w:top w:val="none" w:sz="0" w:space="0" w:color="auto"/>
            <w:left w:val="none" w:sz="0" w:space="0" w:color="auto"/>
            <w:bottom w:val="none" w:sz="0" w:space="0" w:color="auto"/>
            <w:right w:val="none" w:sz="0" w:space="0" w:color="auto"/>
          </w:divBdr>
        </w:div>
        <w:div w:id="1270043831">
          <w:marLeft w:val="1080"/>
          <w:marRight w:val="0"/>
          <w:marTop w:val="100"/>
          <w:marBottom w:val="0"/>
          <w:divBdr>
            <w:top w:val="none" w:sz="0" w:space="0" w:color="auto"/>
            <w:left w:val="none" w:sz="0" w:space="0" w:color="auto"/>
            <w:bottom w:val="none" w:sz="0" w:space="0" w:color="auto"/>
            <w:right w:val="none" w:sz="0" w:space="0" w:color="auto"/>
          </w:divBdr>
        </w:div>
        <w:div w:id="1571189189">
          <w:marLeft w:val="1080"/>
          <w:marRight w:val="0"/>
          <w:marTop w:val="100"/>
          <w:marBottom w:val="0"/>
          <w:divBdr>
            <w:top w:val="none" w:sz="0" w:space="0" w:color="auto"/>
            <w:left w:val="none" w:sz="0" w:space="0" w:color="auto"/>
            <w:bottom w:val="none" w:sz="0" w:space="0" w:color="auto"/>
            <w:right w:val="none" w:sz="0" w:space="0" w:color="auto"/>
          </w:divBdr>
        </w:div>
        <w:div w:id="1733889280">
          <w:marLeft w:val="1080"/>
          <w:marRight w:val="0"/>
          <w:marTop w:val="100"/>
          <w:marBottom w:val="0"/>
          <w:divBdr>
            <w:top w:val="none" w:sz="0" w:space="0" w:color="auto"/>
            <w:left w:val="none" w:sz="0" w:space="0" w:color="auto"/>
            <w:bottom w:val="none" w:sz="0" w:space="0" w:color="auto"/>
            <w:right w:val="none" w:sz="0" w:space="0" w:color="auto"/>
          </w:divBdr>
        </w:div>
        <w:div w:id="2073499959">
          <w:marLeft w:val="360"/>
          <w:marRight w:val="0"/>
          <w:marTop w:val="200"/>
          <w:marBottom w:val="0"/>
          <w:divBdr>
            <w:top w:val="none" w:sz="0" w:space="0" w:color="auto"/>
            <w:left w:val="none" w:sz="0" w:space="0" w:color="auto"/>
            <w:bottom w:val="none" w:sz="0" w:space="0" w:color="auto"/>
            <w:right w:val="none" w:sz="0" w:space="0" w:color="auto"/>
          </w:divBdr>
        </w:div>
        <w:div w:id="2115052409">
          <w:marLeft w:val="1080"/>
          <w:marRight w:val="0"/>
          <w:marTop w:val="100"/>
          <w:marBottom w:val="0"/>
          <w:divBdr>
            <w:top w:val="none" w:sz="0" w:space="0" w:color="auto"/>
            <w:left w:val="none" w:sz="0" w:space="0" w:color="auto"/>
            <w:bottom w:val="none" w:sz="0" w:space="0" w:color="auto"/>
            <w:right w:val="none" w:sz="0" w:space="0" w:color="auto"/>
          </w:divBdr>
        </w:div>
      </w:divsChild>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318243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07791530">
      <w:bodyDiv w:val="1"/>
      <w:marLeft w:val="0"/>
      <w:marRight w:val="0"/>
      <w:marTop w:val="0"/>
      <w:marBottom w:val="0"/>
      <w:divBdr>
        <w:top w:val="none" w:sz="0" w:space="0" w:color="auto"/>
        <w:left w:val="none" w:sz="0" w:space="0" w:color="auto"/>
        <w:bottom w:val="none" w:sz="0" w:space="0" w:color="auto"/>
        <w:right w:val="none" w:sz="0" w:space="0" w:color="auto"/>
      </w:divBdr>
      <w:divsChild>
        <w:div w:id="195822765">
          <w:marLeft w:val="360"/>
          <w:marRight w:val="0"/>
          <w:marTop w:val="200"/>
          <w:marBottom w:val="0"/>
          <w:divBdr>
            <w:top w:val="none" w:sz="0" w:space="0" w:color="auto"/>
            <w:left w:val="none" w:sz="0" w:space="0" w:color="auto"/>
            <w:bottom w:val="none" w:sz="0" w:space="0" w:color="auto"/>
            <w:right w:val="none" w:sz="0" w:space="0" w:color="auto"/>
          </w:divBdr>
        </w:div>
        <w:div w:id="374307361">
          <w:marLeft w:val="1440"/>
          <w:marRight w:val="0"/>
          <w:marTop w:val="100"/>
          <w:marBottom w:val="0"/>
          <w:divBdr>
            <w:top w:val="none" w:sz="0" w:space="0" w:color="auto"/>
            <w:left w:val="none" w:sz="0" w:space="0" w:color="auto"/>
            <w:bottom w:val="none" w:sz="0" w:space="0" w:color="auto"/>
            <w:right w:val="none" w:sz="0" w:space="0" w:color="auto"/>
          </w:divBdr>
        </w:div>
        <w:div w:id="1437754437">
          <w:marLeft w:val="1080"/>
          <w:marRight w:val="0"/>
          <w:marTop w:val="100"/>
          <w:marBottom w:val="0"/>
          <w:divBdr>
            <w:top w:val="none" w:sz="0" w:space="0" w:color="auto"/>
            <w:left w:val="none" w:sz="0" w:space="0" w:color="auto"/>
            <w:bottom w:val="none" w:sz="0" w:space="0" w:color="auto"/>
            <w:right w:val="none" w:sz="0" w:space="0" w:color="auto"/>
          </w:divBdr>
        </w:div>
        <w:div w:id="1882933865">
          <w:marLeft w:val="1440"/>
          <w:marRight w:val="0"/>
          <w:marTop w:val="100"/>
          <w:marBottom w:val="0"/>
          <w:divBdr>
            <w:top w:val="none" w:sz="0" w:space="0" w:color="auto"/>
            <w:left w:val="none" w:sz="0" w:space="0" w:color="auto"/>
            <w:bottom w:val="none" w:sz="0" w:space="0" w:color="auto"/>
            <w:right w:val="none" w:sz="0" w:space="0" w:color="auto"/>
          </w:divBdr>
        </w:div>
        <w:div w:id="2003509049">
          <w:marLeft w:val="1440"/>
          <w:marRight w:val="0"/>
          <w:marTop w:val="100"/>
          <w:marBottom w:val="0"/>
          <w:divBdr>
            <w:top w:val="none" w:sz="0" w:space="0" w:color="auto"/>
            <w:left w:val="none" w:sz="0" w:space="0" w:color="auto"/>
            <w:bottom w:val="none" w:sz="0" w:space="0" w:color="auto"/>
            <w:right w:val="none" w:sz="0" w:space="0" w:color="auto"/>
          </w:divBdr>
        </w:div>
      </w:divsChild>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7575626">
      <w:bodyDiv w:val="1"/>
      <w:marLeft w:val="0"/>
      <w:marRight w:val="0"/>
      <w:marTop w:val="0"/>
      <w:marBottom w:val="0"/>
      <w:divBdr>
        <w:top w:val="none" w:sz="0" w:space="0" w:color="auto"/>
        <w:left w:val="none" w:sz="0" w:space="0" w:color="auto"/>
        <w:bottom w:val="none" w:sz="0" w:space="0" w:color="auto"/>
        <w:right w:val="none" w:sz="0" w:space="0" w:color="auto"/>
      </w:divBdr>
      <w:divsChild>
        <w:div w:id="603197610">
          <w:marLeft w:val="2520"/>
          <w:marRight w:val="0"/>
          <w:marTop w:val="82"/>
          <w:marBottom w:val="0"/>
          <w:divBdr>
            <w:top w:val="none" w:sz="0" w:space="0" w:color="auto"/>
            <w:left w:val="none" w:sz="0" w:space="0" w:color="auto"/>
            <w:bottom w:val="none" w:sz="0" w:space="0" w:color="auto"/>
            <w:right w:val="none" w:sz="0" w:space="0" w:color="auto"/>
          </w:divBdr>
        </w:div>
        <w:div w:id="792482230">
          <w:marLeft w:val="2520"/>
          <w:marRight w:val="0"/>
          <w:marTop w:val="82"/>
          <w:marBottom w:val="0"/>
          <w:divBdr>
            <w:top w:val="none" w:sz="0" w:space="0" w:color="auto"/>
            <w:left w:val="none" w:sz="0" w:space="0" w:color="auto"/>
            <w:bottom w:val="none" w:sz="0" w:space="0" w:color="auto"/>
            <w:right w:val="none" w:sz="0" w:space="0" w:color="auto"/>
          </w:divBdr>
        </w:div>
        <w:div w:id="819350634">
          <w:marLeft w:val="2520"/>
          <w:marRight w:val="0"/>
          <w:marTop w:val="82"/>
          <w:marBottom w:val="0"/>
          <w:divBdr>
            <w:top w:val="none" w:sz="0" w:space="0" w:color="auto"/>
            <w:left w:val="none" w:sz="0" w:space="0" w:color="auto"/>
            <w:bottom w:val="none" w:sz="0" w:space="0" w:color="auto"/>
            <w:right w:val="none" w:sz="0" w:space="0" w:color="auto"/>
          </w:divBdr>
        </w:div>
        <w:div w:id="999771702">
          <w:marLeft w:val="2520"/>
          <w:marRight w:val="0"/>
          <w:marTop w:val="82"/>
          <w:marBottom w:val="0"/>
          <w:divBdr>
            <w:top w:val="none" w:sz="0" w:space="0" w:color="auto"/>
            <w:left w:val="none" w:sz="0" w:space="0" w:color="auto"/>
            <w:bottom w:val="none" w:sz="0" w:space="0" w:color="auto"/>
            <w:right w:val="none" w:sz="0" w:space="0" w:color="auto"/>
          </w:divBdr>
        </w:div>
        <w:div w:id="1238128035">
          <w:marLeft w:val="2520"/>
          <w:marRight w:val="0"/>
          <w:marTop w:val="82"/>
          <w:marBottom w:val="0"/>
          <w:divBdr>
            <w:top w:val="none" w:sz="0" w:space="0" w:color="auto"/>
            <w:left w:val="none" w:sz="0" w:space="0" w:color="auto"/>
            <w:bottom w:val="none" w:sz="0" w:space="0" w:color="auto"/>
            <w:right w:val="none" w:sz="0" w:space="0" w:color="auto"/>
          </w:divBdr>
        </w:div>
        <w:div w:id="1757172358">
          <w:marLeft w:val="2520"/>
          <w:marRight w:val="0"/>
          <w:marTop w:val="82"/>
          <w:marBottom w:val="0"/>
          <w:divBdr>
            <w:top w:val="none" w:sz="0" w:space="0" w:color="auto"/>
            <w:left w:val="none" w:sz="0" w:space="0" w:color="auto"/>
            <w:bottom w:val="none" w:sz="0" w:space="0" w:color="auto"/>
            <w:right w:val="none" w:sz="0" w:space="0" w:color="auto"/>
          </w:divBdr>
        </w:div>
        <w:div w:id="1933856282">
          <w:marLeft w:val="2520"/>
          <w:marRight w:val="0"/>
          <w:marTop w:val="82"/>
          <w:marBottom w:val="0"/>
          <w:divBdr>
            <w:top w:val="none" w:sz="0" w:space="0" w:color="auto"/>
            <w:left w:val="none" w:sz="0" w:space="0" w:color="auto"/>
            <w:bottom w:val="none" w:sz="0" w:space="0" w:color="auto"/>
            <w:right w:val="none" w:sz="0" w:space="0" w:color="auto"/>
          </w:divBdr>
        </w:div>
        <w:div w:id="1953707242">
          <w:marLeft w:val="2520"/>
          <w:marRight w:val="0"/>
          <w:marTop w:val="82"/>
          <w:marBottom w:val="0"/>
          <w:divBdr>
            <w:top w:val="none" w:sz="0" w:space="0" w:color="auto"/>
            <w:left w:val="none" w:sz="0" w:space="0" w:color="auto"/>
            <w:bottom w:val="none" w:sz="0" w:space="0" w:color="auto"/>
            <w:right w:val="none" w:sz="0" w:space="0" w:color="auto"/>
          </w:divBdr>
        </w:div>
      </w:divsChild>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37620278">
      <w:bodyDiv w:val="1"/>
      <w:marLeft w:val="0"/>
      <w:marRight w:val="0"/>
      <w:marTop w:val="0"/>
      <w:marBottom w:val="0"/>
      <w:divBdr>
        <w:top w:val="none" w:sz="0" w:space="0" w:color="auto"/>
        <w:left w:val="none" w:sz="0" w:space="0" w:color="auto"/>
        <w:bottom w:val="none" w:sz="0" w:space="0" w:color="auto"/>
        <w:right w:val="none" w:sz="0" w:space="0" w:color="auto"/>
      </w:divBdr>
      <w:divsChild>
        <w:div w:id="184835147">
          <w:marLeft w:val="1080"/>
          <w:marRight w:val="0"/>
          <w:marTop w:val="100"/>
          <w:marBottom w:val="0"/>
          <w:divBdr>
            <w:top w:val="none" w:sz="0" w:space="0" w:color="auto"/>
            <w:left w:val="none" w:sz="0" w:space="0" w:color="auto"/>
            <w:bottom w:val="none" w:sz="0" w:space="0" w:color="auto"/>
            <w:right w:val="none" w:sz="0" w:space="0" w:color="auto"/>
          </w:divBdr>
        </w:div>
        <w:div w:id="187065117">
          <w:marLeft w:val="1080"/>
          <w:marRight w:val="0"/>
          <w:marTop w:val="100"/>
          <w:marBottom w:val="0"/>
          <w:divBdr>
            <w:top w:val="none" w:sz="0" w:space="0" w:color="auto"/>
            <w:left w:val="none" w:sz="0" w:space="0" w:color="auto"/>
            <w:bottom w:val="none" w:sz="0" w:space="0" w:color="auto"/>
            <w:right w:val="none" w:sz="0" w:space="0" w:color="auto"/>
          </w:divBdr>
        </w:div>
        <w:div w:id="627976778">
          <w:marLeft w:val="360"/>
          <w:marRight w:val="0"/>
          <w:marTop w:val="200"/>
          <w:marBottom w:val="0"/>
          <w:divBdr>
            <w:top w:val="none" w:sz="0" w:space="0" w:color="auto"/>
            <w:left w:val="none" w:sz="0" w:space="0" w:color="auto"/>
            <w:bottom w:val="none" w:sz="0" w:space="0" w:color="auto"/>
            <w:right w:val="none" w:sz="0" w:space="0" w:color="auto"/>
          </w:divBdr>
        </w:div>
        <w:div w:id="713889890">
          <w:marLeft w:val="1080"/>
          <w:marRight w:val="0"/>
          <w:marTop w:val="100"/>
          <w:marBottom w:val="0"/>
          <w:divBdr>
            <w:top w:val="none" w:sz="0" w:space="0" w:color="auto"/>
            <w:left w:val="none" w:sz="0" w:space="0" w:color="auto"/>
            <w:bottom w:val="none" w:sz="0" w:space="0" w:color="auto"/>
            <w:right w:val="none" w:sz="0" w:space="0" w:color="auto"/>
          </w:divBdr>
        </w:div>
        <w:div w:id="1425951681">
          <w:marLeft w:val="1080"/>
          <w:marRight w:val="0"/>
          <w:marTop w:val="100"/>
          <w:marBottom w:val="0"/>
          <w:divBdr>
            <w:top w:val="none" w:sz="0" w:space="0" w:color="auto"/>
            <w:left w:val="none" w:sz="0" w:space="0" w:color="auto"/>
            <w:bottom w:val="none" w:sz="0" w:space="0" w:color="auto"/>
            <w:right w:val="none" w:sz="0" w:space="0" w:color="auto"/>
          </w:divBdr>
        </w:div>
        <w:div w:id="1763180927">
          <w:marLeft w:val="1800"/>
          <w:marRight w:val="0"/>
          <w:marTop w:val="100"/>
          <w:marBottom w:val="0"/>
          <w:divBdr>
            <w:top w:val="none" w:sz="0" w:space="0" w:color="auto"/>
            <w:left w:val="none" w:sz="0" w:space="0" w:color="auto"/>
            <w:bottom w:val="none" w:sz="0" w:space="0" w:color="auto"/>
            <w:right w:val="none" w:sz="0" w:space="0" w:color="auto"/>
          </w:divBdr>
        </w:div>
        <w:div w:id="2051177888">
          <w:marLeft w:val="1800"/>
          <w:marRight w:val="0"/>
          <w:marTop w:val="100"/>
          <w:marBottom w:val="0"/>
          <w:divBdr>
            <w:top w:val="none" w:sz="0" w:space="0" w:color="auto"/>
            <w:left w:val="none" w:sz="0" w:space="0" w:color="auto"/>
            <w:bottom w:val="none" w:sz="0" w:space="0" w:color="auto"/>
            <w:right w:val="none" w:sz="0" w:space="0" w:color="auto"/>
          </w:divBdr>
        </w:div>
      </w:divsChild>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2541883">
      <w:bodyDiv w:val="1"/>
      <w:marLeft w:val="0"/>
      <w:marRight w:val="0"/>
      <w:marTop w:val="0"/>
      <w:marBottom w:val="0"/>
      <w:divBdr>
        <w:top w:val="none" w:sz="0" w:space="0" w:color="auto"/>
        <w:left w:val="none" w:sz="0" w:space="0" w:color="auto"/>
        <w:bottom w:val="none" w:sz="0" w:space="0" w:color="auto"/>
        <w:right w:val="none" w:sz="0" w:space="0" w:color="auto"/>
      </w:divBdr>
      <w:divsChild>
        <w:div w:id="141579331">
          <w:marLeft w:val="2520"/>
          <w:marRight w:val="0"/>
          <w:marTop w:val="100"/>
          <w:marBottom w:val="0"/>
          <w:divBdr>
            <w:top w:val="none" w:sz="0" w:space="0" w:color="auto"/>
            <w:left w:val="none" w:sz="0" w:space="0" w:color="auto"/>
            <w:bottom w:val="none" w:sz="0" w:space="0" w:color="auto"/>
            <w:right w:val="none" w:sz="0" w:space="0" w:color="auto"/>
          </w:divBdr>
        </w:div>
        <w:div w:id="536700775">
          <w:marLeft w:val="1080"/>
          <w:marRight w:val="0"/>
          <w:marTop w:val="100"/>
          <w:marBottom w:val="0"/>
          <w:divBdr>
            <w:top w:val="none" w:sz="0" w:space="0" w:color="auto"/>
            <w:left w:val="none" w:sz="0" w:space="0" w:color="auto"/>
            <w:bottom w:val="none" w:sz="0" w:space="0" w:color="auto"/>
            <w:right w:val="none" w:sz="0" w:space="0" w:color="auto"/>
          </w:divBdr>
        </w:div>
        <w:div w:id="575822198">
          <w:marLeft w:val="2520"/>
          <w:marRight w:val="0"/>
          <w:marTop w:val="100"/>
          <w:marBottom w:val="0"/>
          <w:divBdr>
            <w:top w:val="none" w:sz="0" w:space="0" w:color="auto"/>
            <w:left w:val="none" w:sz="0" w:space="0" w:color="auto"/>
            <w:bottom w:val="none" w:sz="0" w:space="0" w:color="auto"/>
            <w:right w:val="none" w:sz="0" w:space="0" w:color="auto"/>
          </w:divBdr>
        </w:div>
        <w:div w:id="674570655">
          <w:marLeft w:val="2520"/>
          <w:marRight w:val="0"/>
          <w:marTop w:val="100"/>
          <w:marBottom w:val="0"/>
          <w:divBdr>
            <w:top w:val="none" w:sz="0" w:space="0" w:color="auto"/>
            <w:left w:val="none" w:sz="0" w:space="0" w:color="auto"/>
            <w:bottom w:val="none" w:sz="0" w:space="0" w:color="auto"/>
            <w:right w:val="none" w:sz="0" w:space="0" w:color="auto"/>
          </w:divBdr>
        </w:div>
        <w:div w:id="1021013784">
          <w:marLeft w:val="1800"/>
          <w:marRight w:val="0"/>
          <w:marTop w:val="100"/>
          <w:marBottom w:val="0"/>
          <w:divBdr>
            <w:top w:val="none" w:sz="0" w:space="0" w:color="auto"/>
            <w:left w:val="none" w:sz="0" w:space="0" w:color="auto"/>
            <w:bottom w:val="none" w:sz="0" w:space="0" w:color="auto"/>
            <w:right w:val="none" w:sz="0" w:space="0" w:color="auto"/>
          </w:divBdr>
        </w:div>
        <w:div w:id="1154025724">
          <w:marLeft w:val="1800"/>
          <w:marRight w:val="0"/>
          <w:marTop w:val="100"/>
          <w:marBottom w:val="0"/>
          <w:divBdr>
            <w:top w:val="none" w:sz="0" w:space="0" w:color="auto"/>
            <w:left w:val="none" w:sz="0" w:space="0" w:color="auto"/>
            <w:bottom w:val="none" w:sz="0" w:space="0" w:color="auto"/>
            <w:right w:val="none" w:sz="0" w:space="0" w:color="auto"/>
          </w:divBdr>
        </w:div>
        <w:div w:id="1230001607">
          <w:marLeft w:val="2520"/>
          <w:marRight w:val="0"/>
          <w:marTop w:val="100"/>
          <w:marBottom w:val="0"/>
          <w:divBdr>
            <w:top w:val="none" w:sz="0" w:space="0" w:color="auto"/>
            <w:left w:val="none" w:sz="0" w:space="0" w:color="auto"/>
            <w:bottom w:val="none" w:sz="0" w:space="0" w:color="auto"/>
            <w:right w:val="none" w:sz="0" w:space="0" w:color="auto"/>
          </w:divBdr>
        </w:div>
        <w:div w:id="1258831336">
          <w:marLeft w:val="2520"/>
          <w:marRight w:val="0"/>
          <w:marTop w:val="100"/>
          <w:marBottom w:val="0"/>
          <w:divBdr>
            <w:top w:val="none" w:sz="0" w:space="0" w:color="auto"/>
            <w:left w:val="none" w:sz="0" w:space="0" w:color="auto"/>
            <w:bottom w:val="none" w:sz="0" w:space="0" w:color="auto"/>
            <w:right w:val="none" w:sz="0" w:space="0" w:color="auto"/>
          </w:divBdr>
        </w:div>
        <w:div w:id="1433626484">
          <w:marLeft w:val="2520"/>
          <w:marRight w:val="0"/>
          <w:marTop w:val="100"/>
          <w:marBottom w:val="0"/>
          <w:divBdr>
            <w:top w:val="none" w:sz="0" w:space="0" w:color="auto"/>
            <w:left w:val="none" w:sz="0" w:space="0" w:color="auto"/>
            <w:bottom w:val="none" w:sz="0" w:space="0" w:color="auto"/>
            <w:right w:val="none" w:sz="0" w:space="0" w:color="auto"/>
          </w:divBdr>
        </w:div>
        <w:div w:id="1488745952">
          <w:marLeft w:val="1800"/>
          <w:marRight w:val="0"/>
          <w:marTop w:val="100"/>
          <w:marBottom w:val="0"/>
          <w:divBdr>
            <w:top w:val="none" w:sz="0" w:space="0" w:color="auto"/>
            <w:left w:val="none" w:sz="0" w:space="0" w:color="auto"/>
            <w:bottom w:val="none" w:sz="0" w:space="0" w:color="auto"/>
            <w:right w:val="none" w:sz="0" w:space="0" w:color="auto"/>
          </w:divBdr>
        </w:div>
        <w:div w:id="1689603810">
          <w:marLeft w:val="1080"/>
          <w:marRight w:val="0"/>
          <w:marTop w:val="100"/>
          <w:marBottom w:val="0"/>
          <w:divBdr>
            <w:top w:val="none" w:sz="0" w:space="0" w:color="auto"/>
            <w:left w:val="none" w:sz="0" w:space="0" w:color="auto"/>
            <w:bottom w:val="none" w:sz="0" w:space="0" w:color="auto"/>
            <w:right w:val="none" w:sz="0" w:space="0" w:color="auto"/>
          </w:divBdr>
        </w:div>
        <w:div w:id="1763065436">
          <w:marLeft w:val="2520"/>
          <w:marRight w:val="0"/>
          <w:marTop w:val="100"/>
          <w:marBottom w:val="0"/>
          <w:divBdr>
            <w:top w:val="none" w:sz="0" w:space="0" w:color="auto"/>
            <w:left w:val="none" w:sz="0" w:space="0" w:color="auto"/>
            <w:bottom w:val="none" w:sz="0" w:space="0" w:color="auto"/>
            <w:right w:val="none" w:sz="0" w:space="0" w:color="auto"/>
          </w:divBdr>
        </w:div>
        <w:div w:id="2068993735">
          <w:marLeft w:val="1800"/>
          <w:marRight w:val="0"/>
          <w:marTop w:val="100"/>
          <w:marBottom w:val="0"/>
          <w:divBdr>
            <w:top w:val="none" w:sz="0" w:space="0" w:color="auto"/>
            <w:left w:val="none" w:sz="0" w:space="0" w:color="auto"/>
            <w:bottom w:val="none" w:sz="0" w:space="0" w:color="auto"/>
            <w:right w:val="none" w:sz="0" w:space="0" w:color="auto"/>
          </w:divBdr>
        </w:div>
      </w:divsChild>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85070407">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073695185">
          <w:marLeft w:val="547"/>
          <w:marRight w:val="0"/>
          <w:marTop w:val="0"/>
          <w:marBottom w:val="0"/>
          <w:divBdr>
            <w:top w:val="none" w:sz="0" w:space="0" w:color="auto"/>
            <w:left w:val="none" w:sz="0" w:space="0" w:color="auto"/>
            <w:bottom w:val="none" w:sz="0" w:space="0" w:color="auto"/>
            <w:right w:val="none" w:sz="0" w:space="0" w:color="auto"/>
          </w:divBdr>
        </w:div>
        <w:div w:id="1911453056">
          <w:marLeft w:val="446"/>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29573">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0120167">
      <w:bodyDiv w:val="1"/>
      <w:marLeft w:val="0"/>
      <w:marRight w:val="0"/>
      <w:marTop w:val="0"/>
      <w:marBottom w:val="0"/>
      <w:divBdr>
        <w:top w:val="none" w:sz="0" w:space="0" w:color="auto"/>
        <w:left w:val="none" w:sz="0" w:space="0" w:color="auto"/>
        <w:bottom w:val="none" w:sz="0" w:space="0" w:color="auto"/>
        <w:right w:val="none" w:sz="0" w:space="0" w:color="auto"/>
      </w:divBdr>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895239139">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4828170">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9015718">
      <w:bodyDiv w:val="1"/>
      <w:marLeft w:val="0"/>
      <w:marRight w:val="0"/>
      <w:marTop w:val="0"/>
      <w:marBottom w:val="0"/>
      <w:divBdr>
        <w:top w:val="none" w:sz="0" w:space="0" w:color="auto"/>
        <w:left w:val="none" w:sz="0" w:space="0" w:color="auto"/>
        <w:bottom w:val="none" w:sz="0" w:space="0" w:color="auto"/>
        <w:right w:val="none" w:sz="0" w:space="0" w:color="auto"/>
      </w:divBdr>
      <w:divsChild>
        <w:div w:id="54083663">
          <w:marLeft w:val="1800"/>
          <w:marRight w:val="0"/>
          <w:marTop w:val="53"/>
          <w:marBottom w:val="0"/>
          <w:divBdr>
            <w:top w:val="none" w:sz="0" w:space="0" w:color="auto"/>
            <w:left w:val="none" w:sz="0" w:space="0" w:color="auto"/>
            <w:bottom w:val="none" w:sz="0" w:space="0" w:color="auto"/>
            <w:right w:val="none" w:sz="0" w:space="0" w:color="auto"/>
          </w:divBdr>
        </w:div>
        <w:div w:id="99568358">
          <w:marLeft w:val="3960"/>
          <w:marRight w:val="0"/>
          <w:marTop w:val="48"/>
          <w:marBottom w:val="0"/>
          <w:divBdr>
            <w:top w:val="none" w:sz="0" w:space="0" w:color="auto"/>
            <w:left w:val="none" w:sz="0" w:space="0" w:color="auto"/>
            <w:bottom w:val="none" w:sz="0" w:space="0" w:color="auto"/>
            <w:right w:val="none" w:sz="0" w:space="0" w:color="auto"/>
          </w:divBdr>
        </w:div>
        <w:div w:id="241641554">
          <w:marLeft w:val="547"/>
          <w:marRight w:val="0"/>
          <w:marTop w:val="72"/>
          <w:marBottom w:val="0"/>
          <w:divBdr>
            <w:top w:val="none" w:sz="0" w:space="0" w:color="auto"/>
            <w:left w:val="none" w:sz="0" w:space="0" w:color="auto"/>
            <w:bottom w:val="none" w:sz="0" w:space="0" w:color="auto"/>
            <w:right w:val="none" w:sz="0" w:space="0" w:color="auto"/>
          </w:divBdr>
        </w:div>
        <w:div w:id="473104910">
          <w:marLeft w:val="1800"/>
          <w:marRight w:val="0"/>
          <w:marTop w:val="53"/>
          <w:marBottom w:val="0"/>
          <w:divBdr>
            <w:top w:val="none" w:sz="0" w:space="0" w:color="auto"/>
            <w:left w:val="none" w:sz="0" w:space="0" w:color="auto"/>
            <w:bottom w:val="none" w:sz="0" w:space="0" w:color="auto"/>
            <w:right w:val="none" w:sz="0" w:space="0" w:color="auto"/>
          </w:divBdr>
        </w:div>
        <w:div w:id="529421478">
          <w:marLeft w:val="1800"/>
          <w:marRight w:val="0"/>
          <w:marTop w:val="53"/>
          <w:marBottom w:val="0"/>
          <w:divBdr>
            <w:top w:val="none" w:sz="0" w:space="0" w:color="auto"/>
            <w:left w:val="none" w:sz="0" w:space="0" w:color="auto"/>
            <w:bottom w:val="none" w:sz="0" w:space="0" w:color="auto"/>
            <w:right w:val="none" w:sz="0" w:space="0" w:color="auto"/>
          </w:divBdr>
        </w:div>
        <w:div w:id="646322680">
          <w:marLeft w:val="1800"/>
          <w:marRight w:val="0"/>
          <w:marTop w:val="53"/>
          <w:marBottom w:val="0"/>
          <w:divBdr>
            <w:top w:val="none" w:sz="0" w:space="0" w:color="auto"/>
            <w:left w:val="none" w:sz="0" w:space="0" w:color="auto"/>
            <w:bottom w:val="none" w:sz="0" w:space="0" w:color="auto"/>
            <w:right w:val="none" w:sz="0" w:space="0" w:color="auto"/>
          </w:divBdr>
        </w:div>
        <w:div w:id="785852045">
          <w:marLeft w:val="1166"/>
          <w:marRight w:val="0"/>
          <w:marTop w:val="62"/>
          <w:marBottom w:val="0"/>
          <w:divBdr>
            <w:top w:val="none" w:sz="0" w:space="0" w:color="auto"/>
            <w:left w:val="none" w:sz="0" w:space="0" w:color="auto"/>
            <w:bottom w:val="none" w:sz="0" w:space="0" w:color="auto"/>
            <w:right w:val="none" w:sz="0" w:space="0" w:color="auto"/>
          </w:divBdr>
        </w:div>
        <w:div w:id="825318993">
          <w:marLeft w:val="3240"/>
          <w:marRight w:val="0"/>
          <w:marTop w:val="48"/>
          <w:marBottom w:val="0"/>
          <w:divBdr>
            <w:top w:val="none" w:sz="0" w:space="0" w:color="auto"/>
            <w:left w:val="none" w:sz="0" w:space="0" w:color="auto"/>
            <w:bottom w:val="none" w:sz="0" w:space="0" w:color="auto"/>
            <w:right w:val="none" w:sz="0" w:space="0" w:color="auto"/>
          </w:divBdr>
        </w:div>
        <w:div w:id="1050883949">
          <w:marLeft w:val="3960"/>
          <w:marRight w:val="0"/>
          <w:marTop w:val="48"/>
          <w:marBottom w:val="0"/>
          <w:divBdr>
            <w:top w:val="none" w:sz="0" w:space="0" w:color="auto"/>
            <w:left w:val="none" w:sz="0" w:space="0" w:color="auto"/>
            <w:bottom w:val="none" w:sz="0" w:space="0" w:color="auto"/>
            <w:right w:val="none" w:sz="0" w:space="0" w:color="auto"/>
          </w:divBdr>
        </w:div>
        <w:div w:id="1148716371">
          <w:marLeft w:val="1800"/>
          <w:marRight w:val="0"/>
          <w:marTop w:val="53"/>
          <w:marBottom w:val="0"/>
          <w:divBdr>
            <w:top w:val="none" w:sz="0" w:space="0" w:color="auto"/>
            <w:left w:val="none" w:sz="0" w:space="0" w:color="auto"/>
            <w:bottom w:val="none" w:sz="0" w:space="0" w:color="auto"/>
            <w:right w:val="none" w:sz="0" w:space="0" w:color="auto"/>
          </w:divBdr>
        </w:div>
        <w:div w:id="1340043074">
          <w:marLeft w:val="2520"/>
          <w:marRight w:val="0"/>
          <w:marTop w:val="48"/>
          <w:marBottom w:val="0"/>
          <w:divBdr>
            <w:top w:val="none" w:sz="0" w:space="0" w:color="auto"/>
            <w:left w:val="none" w:sz="0" w:space="0" w:color="auto"/>
            <w:bottom w:val="none" w:sz="0" w:space="0" w:color="auto"/>
            <w:right w:val="none" w:sz="0" w:space="0" w:color="auto"/>
          </w:divBdr>
        </w:div>
        <w:div w:id="1343244455">
          <w:marLeft w:val="2520"/>
          <w:marRight w:val="0"/>
          <w:marTop w:val="48"/>
          <w:marBottom w:val="0"/>
          <w:divBdr>
            <w:top w:val="none" w:sz="0" w:space="0" w:color="auto"/>
            <w:left w:val="none" w:sz="0" w:space="0" w:color="auto"/>
            <w:bottom w:val="none" w:sz="0" w:space="0" w:color="auto"/>
            <w:right w:val="none" w:sz="0" w:space="0" w:color="auto"/>
          </w:divBdr>
        </w:div>
        <w:div w:id="1356422076">
          <w:marLeft w:val="1166"/>
          <w:marRight w:val="0"/>
          <w:marTop w:val="62"/>
          <w:marBottom w:val="0"/>
          <w:divBdr>
            <w:top w:val="none" w:sz="0" w:space="0" w:color="auto"/>
            <w:left w:val="none" w:sz="0" w:space="0" w:color="auto"/>
            <w:bottom w:val="none" w:sz="0" w:space="0" w:color="auto"/>
            <w:right w:val="none" w:sz="0" w:space="0" w:color="auto"/>
          </w:divBdr>
        </w:div>
        <w:div w:id="1539783531">
          <w:marLeft w:val="3240"/>
          <w:marRight w:val="0"/>
          <w:marTop w:val="48"/>
          <w:marBottom w:val="0"/>
          <w:divBdr>
            <w:top w:val="none" w:sz="0" w:space="0" w:color="auto"/>
            <w:left w:val="none" w:sz="0" w:space="0" w:color="auto"/>
            <w:bottom w:val="none" w:sz="0" w:space="0" w:color="auto"/>
            <w:right w:val="none" w:sz="0" w:space="0" w:color="auto"/>
          </w:divBdr>
        </w:div>
        <w:div w:id="1566718631">
          <w:marLeft w:val="2520"/>
          <w:marRight w:val="0"/>
          <w:marTop w:val="48"/>
          <w:marBottom w:val="0"/>
          <w:divBdr>
            <w:top w:val="none" w:sz="0" w:space="0" w:color="auto"/>
            <w:left w:val="none" w:sz="0" w:space="0" w:color="auto"/>
            <w:bottom w:val="none" w:sz="0" w:space="0" w:color="auto"/>
            <w:right w:val="none" w:sz="0" w:space="0" w:color="auto"/>
          </w:divBdr>
        </w:div>
        <w:div w:id="1772427830">
          <w:marLeft w:val="3240"/>
          <w:marRight w:val="0"/>
          <w:marTop w:val="48"/>
          <w:marBottom w:val="0"/>
          <w:divBdr>
            <w:top w:val="none" w:sz="0" w:space="0" w:color="auto"/>
            <w:left w:val="none" w:sz="0" w:space="0" w:color="auto"/>
            <w:bottom w:val="none" w:sz="0" w:space="0" w:color="auto"/>
            <w:right w:val="none" w:sz="0" w:space="0" w:color="auto"/>
          </w:divBdr>
        </w:div>
        <w:div w:id="1803427269">
          <w:marLeft w:val="3240"/>
          <w:marRight w:val="0"/>
          <w:marTop w:val="48"/>
          <w:marBottom w:val="0"/>
          <w:divBdr>
            <w:top w:val="none" w:sz="0" w:space="0" w:color="auto"/>
            <w:left w:val="none" w:sz="0" w:space="0" w:color="auto"/>
            <w:bottom w:val="none" w:sz="0" w:space="0" w:color="auto"/>
            <w:right w:val="none" w:sz="0" w:space="0" w:color="auto"/>
          </w:divBdr>
        </w:div>
        <w:div w:id="1895195257">
          <w:marLeft w:val="3960"/>
          <w:marRight w:val="0"/>
          <w:marTop w:val="48"/>
          <w:marBottom w:val="0"/>
          <w:divBdr>
            <w:top w:val="none" w:sz="0" w:space="0" w:color="auto"/>
            <w:left w:val="none" w:sz="0" w:space="0" w:color="auto"/>
            <w:bottom w:val="none" w:sz="0" w:space="0" w:color="auto"/>
            <w:right w:val="none" w:sz="0" w:space="0" w:color="auto"/>
          </w:divBdr>
        </w:div>
        <w:div w:id="1924878775">
          <w:marLeft w:val="1166"/>
          <w:marRight w:val="0"/>
          <w:marTop w:val="62"/>
          <w:marBottom w:val="0"/>
          <w:divBdr>
            <w:top w:val="none" w:sz="0" w:space="0" w:color="auto"/>
            <w:left w:val="none" w:sz="0" w:space="0" w:color="auto"/>
            <w:bottom w:val="none" w:sz="0" w:space="0" w:color="auto"/>
            <w:right w:val="none" w:sz="0" w:space="0" w:color="auto"/>
          </w:divBdr>
        </w:div>
        <w:div w:id="1938832807">
          <w:marLeft w:val="3240"/>
          <w:marRight w:val="0"/>
          <w:marTop w:val="48"/>
          <w:marBottom w:val="0"/>
          <w:divBdr>
            <w:top w:val="none" w:sz="0" w:space="0" w:color="auto"/>
            <w:left w:val="none" w:sz="0" w:space="0" w:color="auto"/>
            <w:bottom w:val="none" w:sz="0" w:space="0" w:color="auto"/>
            <w:right w:val="none" w:sz="0" w:space="0" w:color="auto"/>
          </w:divBdr>
        </w:div>
        <w:div w:id="2062901139">
          <w:marLeft w:val="3960"/>
          <w:marRight w:val="0"/>
          <w:marTop w:val="48"/>
          <w:marBottom w:val="0"/>
          <w:divBdr>
            <w:top w:val="none" w:sz="0" w:space="0" w:color="auto"/>
            <w:left w:val="none" w:sz="0" w:space="0" w:color="auto"/>
            <w:bottom w:val="none" w:sz="0" w:space="0" w:color="auto"/>
            <w:right w:val="none" w:sz="0" w:space="0" w:color="auto"/>
          </w:divBdr>
        </w:div>
        <w:div w:id="2127386183">
          <w:marLeft w:val="1800"/>
          <w:marRight w:val="0"/>
          <w:marTop w:val="53"/>
          <w:marBottom w:val="0"/>
          <w:divBdr>
            <w:top w:val="none" w:sz="0" w:space="0" w:color="auto"/>
            <w:left w:val="none" w:sz="0" w:space="0" w:color="auto"/>
            <w:bottom w:val="none" w:sz="0" w:space="0" w:color="auto"/>
            <w:right w:val="none" w:sz="0" w:space="0" w:color="auto"/>
          </w:divBdr>
        </w:div>
      </w:divsChild>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3015983">
      <w:bodyDiv w:val="1"/>
      <w:marLeft w:val="0"/>
      <w:marRight w:val="0"/>
      <w:marTop w:val="0"/>
      <w:marBottom w:val="0"/>
      <w:divBdr>
        <w:top w:val="none" w:sz="0" w:space="0" w:color="auto"/>
        <w:left w:val="none" w:sz="0" w:space="0" w:color="auto"/>
        <w:bottom w:val="none" w:sz="0" w:space="0" w:color="auto"/>
        <w:right w:val="none" w:sz="0" w:space="0" w:color="auto"/>
      </w:divBdr>
      <w:divsChild>
        <w:div w:id="236869373">
          <w:marLeft w:val="1800"/>
          <w:marRight w:val="0"/>
          <w:marTop w:val="115"/>
          <w:marBottom w:val="0"/>
          <w:divBdr>
            <w:top w:val="none" w:sz="0" w:space="0" w:color="auto"/>
            <w:left w:val="none" w:sz="0" w:space="0" w:color="auto"/>
            <w:bottom w:val="none" w:sz="0" w:space="0" w:color="auto"/>
            <w:right w:val="none" w:sz="0" w:space="0" w:color="auto"/>
          </w:divBdr>
        </w:div>
        <w:div w:id="383795612">
          <w:marLeft w:val="2520"/>
          <w:marRight w:val="0"/>
          <w:marTop w:val="96"/>
          <w:marBottom w:val="0"/>
          <w:divBdr>
            <w:top w:val="none" w:sz="0" w:space="0" w:color="auto"/>
            <w:left w:val="none" w:sz="0" w:space="0" w:color="auto"/>
            <w:bottom w:val="none" w:sz="0" w:space="0" w:color="auto"/>
            <w:right w:val="none" w:sz="0" w:space="0" w:color="auto"/>
          </w:divBdr>
        </w:div>
        <w:div w:id="441874596">
          <w:marLeft w:val="547"/>
          <w:marRight w:val="0"/>
          <w:marTop w:val="154"/>
          <w:marBottom w:val="0"/>
          <w:divBdr>
            <w:top w:val="none" w:sz="0" w:space="0" w:color="auto"/>
            <w:left w:val="none" w:sz="0" w:space="0" w:color="auto"/>
            <w:bottom w:val="none" w:sz="0" w:space="0" w:color="auto"/>
            <w:right w:val="none" w:sz="0" w:space="0" w:color="auto"/>
          </w:divBdr>
        </w:div>
        <w:div w:id="567300479">
          <w:marLeft w:val="1166"/>
          <w:marRight w:val="0"/>
          <w:marTop w:val="134"/>
          <w:marBottom w:val="0"/>
          <w:divBdr>
            <w:top w:val="none" w:sz="0" w:space="0" w:color="auto"/>
            <w:left w:val="none" w:sz="0" w:space="0" w:color="auto"/>
            <w:bottom w:val="none" w:sz="0" w:space="0" w:color="auto"/>
            <w:right w:val="none" w:sz="0" w:space="0" w:color="auto"/>
          </w:divBdr>
        </w:div>
        <w:div w:id="1362585569">
          <w:marLeft w:val="1800"/>
          <w:marRight w:val="0"/>
          <w:marTop w:val="115"/>
          <w:marBottom w:val="0"/>
          <w:divBdr>
            <w:top w:val="none" w:sz="0" w:space="0" w:color="auto"/>
            <w:left w:val="none" w:sz="0" w:space="0" w:color="auto"/>
            <w:bottom w:val="none" w:sz="0" w:space="0" w:color="auto"/>
            <w:right w:val="none" w:sz="0" w:space="0" w:color="auto"/>
          </w:divBdr>
        </w:div>
        <w:div w:id="1865897279">
          <w:marLeft w:val="2520"/>
          <w:marRight w:val="0"/>
          <w:marTop w:val="96"/>
          <w:marBottom w:val="0"/>
          <w:divBdr>
            <w:top w:val="none" w:sz="0" w:space="0" w:color="auto"/>
            <w:left w:val="none" w:sz="0" w:space="0" w:color="auto"/>
            <w:bottom w:val="none" w:sz="0" w:space="0" w:color="auto"/>
            <w:right w:val="none" w:sz="0" w:space="0" w:color="auto"/>
          </w:divBdr>
        </w:div>
        <w:div w:id="2071415336">
          <w:marLeft w:val="1800"/>
          <w:marRight w:val="0"/>
          <w:marTop w:val="115"/>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3D194F-2DBB-4EFC-A9D0-9BF7AAF56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2301</Words>
  <Characters>13120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2020-04-10T15:24:00Z</dcterms:created>
  <dcterms:modified xsi:type="dcterms:W3CDTF">2020-04-10T15:24:00Z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